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791CAD">
      <w:pPr>
        <w:pStyle w:val="2"/>
        <w:spacing w:before="0" w:after="0" w:line="360" w:lineRule="auto"/>
        <w:rPr>
          <w:rFonts w:ascii="Bookman Old Style" w:hAnsi="Bookman Old Style"/>
          <w:sz w:val="28"/>
        </w:rPr>
      </w:pPr>
      <w:bookmarkStart w:id="0" w:name="_heading=h.gjdgxs" w:colFirst="0" w:colLast="0"/>
      <w:bookmarkEnd w:id="0"/>
      <w:bookmarkStart w:id="1" w:name="_Toc211697761"/>
      <w:r>
        <w:rPr>
          <w:rFonts w:ascii="Bookman Old Style" w:hAnsi="Bookman Old Style"/>
          <w:sz w:val="28"/>
        </w:rPr>
        <w:t>4.0 DETAILED 3-DAY PROGRAM</w:t>
      </w:r>
      <w:bookmarkEnd w:id="1"/>
    </w:p>
    <w:p w14:paraId="33F12D65">
      <w:pPr>
        <w:pStyle w:val="4"/>
        <w:rPr>
          <w:rStyle w:val="18"/>
          <w:rFonts w:ascii="Bookman Old Style" w:hAnsi="Bookman Old Style"/>
          <w:bCs w:val="0"/>
        </w:rPr>
      </w:pPr>
      <w:r>
        <w:rPr>
          <w:rStyle w:val="18"/>
          <w:rFonts w:ascii="Segoe UI Symbol" w:hAnsi="Segoe UI Symbol" w:cs="Segoe UI Symbol"/>
          <w:bCs w:val="0"/>
        </w:rPr>
        <w:t>🗓</w:t>
      </w:r>
      <w:r>
        <w:rPr>
          <w:rStyle w:val="18"/>
          <w:rFonts w:ascii="Bookman Old Style" w:hAnsi="Bookman Old Style"/>
          <w:bCs w:val="0"/>
        </w:rPr>
        <w:t xml:space="preserve"> DAY 1 – Orientation &amp; Curriculum Familiarization</w:t>
      </w:r>
    </w:p>
    <w:tbl>
      <w:tblPr>
        <w:tblStyle w:val="19"/>
        <w:tblW w:w="5319" w:type="pct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3"/>
        <w:gridCol w:w="2766"/>
        <w:gridCol w:w="3429"/>
        <w:gridCol w:w="1987"/>
      </w:tblGrid>
      <w:tr w14:paraId="2C0E4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" w:type="pct"/>
          </w:tcPr>
          <w:p w14:paraId="460FB07A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sz w:val="20"/>
                <w:szCs w:val="20"/>
              </w:rPr>
              <w:t>Time</w:t>
            </w:r>
          </w:p>
        </w:tc>
        <w:tc>
          <w:tcPr>
            <w:tcW w:w="1415" w:type="pct"/>
          </w:tcPr>
          <w:p w14:paraId="50AF5952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sz w:val="20"/>
                <w:szCs w:val="20"/>
              </w:rPr>
              <w:t>Session / Activity</w:t>
            </w:r>
          </w:p>
        </w:tc>
        <w:tc>
          <w:tcPr>
            <w:tcW w:w="1754" w:type="pct"/>
          </w:tcPr>
          <w:p w14:paraId="62A3A413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sz w:val="20"/>
                <w:szCs w:val="20"/>
              </w:rPr>
              <w:t>Description</w:t>
            </w:r>
          </w:p>
        </w:tc>
        <w:tc>
          <w:tcPr>
            <w:tcW w:w="1016" w:type="pct"/>
          </w:tcPr>
          <w:p w14:paraId="4F08183B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sz w:val="20"/>
                <w:szCs w:val="20"/>
              </w:rPr>
              <w:t>Facilitator / Lead</w:t>
            </w:r>
          </w:p>
        </w:tc>
      </w:tr>
      <w:tr w14:paraId="50626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" w:type="pct"/>
          </w:tcPr>
          <w:p w14:paraId="685D6AFC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sz w:val="20"/>
                <w:szCs w:val="20"/>
              </w:rPr>
              <w:t>8:30 – 9:00 a.m.</w:t>
            </w:r>
          </w:p>
        </w:tc>
        <w:tc>
          <w:tcPr>
            <w:tcW w:w="1415" w:type="pct"/>
          </w:tcPr>
          <w:p w14:paraId="1C133B15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Registration &amp; Arrival Tea</w:t>
            </w:r>
          </w:p>
        </w:tc>
        <w:tc>
          <w:tcPr>
            <w:tcW w:w="1754" w:type="pct"/>
          </w:tcPr>
          <w:p w14:paraId="7FAA33AB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Participant check-in, informal networking over tea</w:t>
            </w:r>
          </w:p>
        </w:tc>
        <w:tc>
          <w:tcPr>
            <w:tcW w:w="1016" w:type="pct"/>
          </w:tcPr>
          <w:p w14:paraId="5554F717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PDPO Secretariat</w:t>
            </w:r>
          </w:p>
          <w:p w14:paraId="6C5302CA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Eight tech Secretariat</w:t>
            </w:r>
          </w:p>
        </w:tc>
      </w:tr>
      <w:tr w14:paraId="1CAE9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" w:type="pct"/>
          </w:tcPr>
          <w:p w14:paraId="06F887CF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sz w:val="20"/>
                <w:szCs w:val="20"/>
              </w:rPr>
              <w:t>9:00 – 9:30 a.m.</w:t>
            </w:r>
          </w:p>
        </w:tc>
        <w:tc>
          <w:tcPr>
            <w:tcW w:w="1415" w:type="pct"/>
          </w:tcPr>
          <w:p w14:paraId="29CB4BEA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Opening Ceremony</w:t>
            </w:r>
          </w:p>
        </w:tc>
        <w:tc>
          <w:tcPr>
            <w:tcW w:w="1754" w:type="pct"/>
          </w:tcPr>
          <w:p w14:paraId="00DA570E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National Anthem, welcome remarks (PDPO Director, FSDU Rep)</w:t>
            </w:r>
          </w:p>
        </w:tc>
        <w:tc>
          <w:tcPr>
            <w:tcW w:w="1016" w:type="pct"/>
          </w:tcPr>
          <w:p w14:paraId="49922808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PDPO &amp; FSDU</w:t>
            </w:r>
          </w:p>
        </w:tc>
      </w:tr>
      <w:tr w14:paraId="28B8C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" w:type="pct"/>
          </w:tcPr>
          <w:p w14:paraId="30F6A871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sz w:val="20"/>
                <w:szCs w:val="20"/>
              </w:rPr>
              <w:t>9:30 – 10:00 a.m.</w:t>
            </w:r>
          </w:p>
        </w:tc>
        <w:tc>
          <w:tcPr>
            <w:tcW w:w="1415" w:type="pct"/>
          </w:tcPr>
          <w:p w14:paraId="3403B72B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Participant Introductions &amp; Expectations</w:t>
            </w:r>
          </w:p>
        </w:tc>
        <w:tc>
          <w:tcPr>
            <w:tcW w:w="1754" w:type="pct"/>
          </w:tcPr>
          <w:p w14:paraId="52F75761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Ice-breaker; participants share expectations and experiences</w:t>
            </w:r>
          </w:p>
        </w:tc>
        <w:tc>
          <w:tcPr>
            <w:tcW w:w="1016" w:type="pct"/>
          </w:tcPr>
          <w:p w14:paraId="7F2D81D8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Eight Tech Facilitator- Moses </w:t>
            </w:r>
          </w:p>
        </w:tc>
      </w:tr>
      <w:tr w14:paraId="309ED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" w:type="pct"/>
            <w:vMerge w:val="restart"/>
          </w:tcPr>
          <w:p w14:paraId="7A6CD8C7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sz w:val="20"/>
                <w:szCs w:val="20"/>
              </w:rPr>
              <w:t>10:00 – 10:45 a.m.</w:t>
            </w:r>
          </w:p>
        </w:tc>
        <w:tc>
          <w:tcPr>
            <w:tcW w:w="1415" w:type="pct"/>
          </w:tcPr>
          <w:p w14:paraId="72096C04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Overview of Data Protection and Privacy Act, Cap.97 &amp; Regulations (2021)</w:t>
            </w:r>
          </w:p>
        </w:tc>
        <w:tc>
          <w:tcPr>
            <w:tcW w:w="1754" w:type="pct"/>
          </w:tcPr>
          <w:p w14:paraId="201ACA74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Key provisions, institutional mandates, implications for trainers</w:t>
            </w:r>
          </w:p>
        </w:tc>
        <w:tc>
          <w:tcPr>
            <w:tcW w:w="1016" w:type="pct"/>
          </w:tcPr>
          <w:p w14:paraId="664A6B2D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PDPO Legal Officer</w:t>
            </w:r>
          </w:p>
        </w:tc>
      </w:tr>
      <w:tr w14:paraId="4EC89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" w:type="pct"/>
            <w:vMerge w:val="continue"/>
          </w:tcPr>
          <w:p w14:paraId="7F955D71">
            <w:pPr>
              <w:widowControl w:val="0"/>
              <w:spacing w:after="0" w:line="240" w:lineRule="auto"/>
              <w:rPr>
                <w:rStyle w:val="18"/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15" w:type="pct"/>
            <w:vAlign w:val="center"/>
          </w:tcPr>
          <w:p w14:paraId="6CC3340F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Role of PDPO Training Centre &amp; National Certification Framework</w:t>
            </w:r>
          </w:p>
        </w:tc>
        <w:tc>
          <w:tcPr>
            <w:tcW w:w="1754" w:type="pct"/>
            <w:vAlign w:val="center"/>
          </w:tcPr>
          <w:p w14:paraId="776EDAE0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Understanding the training ecosystem, standards and certification pathway</w:t>
            </w:r>
          </w:p>
        </w:tc>
        <w:tc>
          <w:tcPr>
            <w:tcW w:w="1016" w:type="pct"/>
          </w:tcPr>
          <w:p w14:paraId="6265F35E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14:paraId="6CAAD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" w:type="pct"/>
            <w:vAlign w:val="center"/>
          </w:tcPr>
          <w:p w14:paraId="18F8B3DF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sz w:val="20"/>
                <w:szCs w:val="20"/>
              </w:rPr>
              <w:t>10:45 – 11:00 a.m.</w:t>
            </w:r>
          </w:p>
        </w:tc>
        <w:tc>
          <w:tcPr>
            <w:tcW w:w="4185" w:type="pct"/>
            <w:gridSpan w:val="3"/>
            <w:vAlign w:val="center"/>
          </w:tcPr>
          <w:p w14:paraId="60E996B6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sz w:val="20"/>
                <w:szCs w:val="20"/>
              </w:rPr>
              <w:t>Health Break / Tea Break</w:t>
            </w:r>
          </w:p>
        </w:tc>
      </w:tr>
      <w:tr w14:paraId="62DEF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" w:type="pct"/>
            <w:vAlign w:val="center"/>
          </w:tcPr>
          <w:p w14:paraId="0F49CBA8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sz w:val="20"/>
                <w:szCs w:val="20"/>
              </w:rPr>
              <w:t>11:00 – 12:30 p.m.</w:t>
            </w:r>
          </w:p>
        </w:tc>
        <w:tc>
          <w:tcPr>
            <w:tcW w:w="1415" w:type="pct"/>
            <w:vAlign w:val="center"/>
          </w:tcPr>
          <w:p w14:paraId="1F146E38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Curriculum Overview – Structure and Organization</w:t>
            </w:r>
          </w:p>
        </w:tc>
        <w:tc>
          <w:tcPr>
            <w:tcW w:w="1754" w:type="pct"/>
            <w:vAlign w:val="center"/>
          </w:tcPr>
          <w:p w14:paraId="01939B01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Review of levels (Foundational, Applied, Advanced), 13 modules, hours &amp; assessment</w:t>
            </w:r>
          </w:p>
        </w:tc>
        <w:tc>
          <w:tcPr>
            <w:tcW w:w="1016" w:type="pct"/>
            <w:vAlign w:val="center"/>
          </w:tcPr>
          <w:p w14:paraId="537B622C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Eight Tech Lead Consultant- Dr. Drake </w:t>
            </w:r>
          </w:p>
        </w:tc>
      </w:tr>
      <w:tr w14:paraId="5F299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" w:type="pct"/>
            <w:vAlign w:val="center"/>
          </w:tcPr>
          <w:p w14:paraId="30C9B653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sz w:val="20"/>
                <w:szCs w:val="20"/>
              </w:rPr>
              <w:t>12:30 – 1:00 p.m.</w:t>
            </w:r>
          </w:p>
        </w:tc>
        <w:tc>
          <w:tcPr>
            <w:tcW w:w="1415" w:type="pct"/>
            <w:vAlign w:val="center"/>
          </w:tcPr>
          <w:p w14:paraId="4806EAE7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Open discussion on the curriculum </w:t>
            </w:r>
          </w:p>
        </w:tc>
        <w:tc>
          <w:tcPr>
            <w:tcW w:w="1754" w:type="pct"/>
            <w:vAlign w:val="center"/>
          </w:tcPr>
          <w:p w14:paraId="2D4B9F72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Feedback from participants</w:t>
            </w:r>
          </w:p>
        </w:tc>
        <w:tc>
          <w:tcPr>
            <w:tcW w:w="1016" w:type="pct"/>
            <w:vAlign w:val="center"/>
          </w:tcPr>
          <w:p w14:paraId="5DABDEFB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All</w:t>
            </w:r>
          </w:p>
        </w:tc>
      </w:tr>
      <w:tr w14:paraId="77121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" w:type="pct"/>
            <w:vAlign w:val="center"/>
          </w:tcPr>
          <w:p w14:paraId="72A4C1F1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sz w:val="20"/>
                <w:szCs w:val="20"/>
              </w:rPr>
              <w:t>1:00 – 2:00 p.m.</w:t>
            </w:r>
          </w:p>
        </w:tc>
        <w:tc>
          <w:tcPr>
            <w:tcW w:w="4185" w:type="pct"/>
            <w:gridSpan w:val="3"/>
            <w:vAlign w:val="center"/>
          </w:tcPr>
          <w:p w14:paraId="2231BD94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sz w:val="20"/>
                <w:szCs w:val="20"/>
              </w:rPr>
              <w:t>Lunch Break</w:t>
            </w:r>
          </w:p>
        </w:tc>
      </w:tr>
      <w:tr w14:paraId="59524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" w:type="pct"/>
          </w:tcPr>
          <w:p w14:paraId="0D496DC9">
            <w:pPr>
              <w:widowControl w:val="0"/>
              <w:spacing w:after="0" w:line="240" w:lineRule="auto"/>
              <w:rPr>
                <w:rStyle w:val="18"/>
                <w:rFonts w:ascii="Bookman Old Style" w:hAnsi="Bookman Old Style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b w:val="0"/>
                <w:bCs w:val="0"/>
                <w:sz w:val="20"/>
                <w:szCs w:val="20"/>
              </w:rPr>
              <w:t>2:00 – 3:00 p.m.</w:t>
            </w:r>
          </w:p>
        </w:tc>
        <w:tc>
          <w:tcPr>
            <w:tcW w:w="1415" w:type="pct"/>
          </w:tcPr>
          <w:p w14:paraId="25E60E9E">
            <w:pPr>
              <w:widowControl w:val="0"/>
              <w:spacing w:after="0" w:line="240" w:lineRule="auto"/>
              <w:rPr>
                <w:rStyle w:val="18"/>
                <w:rFonts w:ascii="Bookman Old Style" w:hAnsi="Bookman Old Style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b w:val="0"/>
                <w:bCs w:val="0"/>
                <w:sz w:val="20"/>
                <w:szCs w:val="20"/>
              </w:rPr>
              <w:t>Course Content Review and Alignment</w:t>
            </w:r>
          </w:p>
        </w:tc>
        <w:tc>
          <w:tcPr>
            <w:tcW w:w="1754" w:type="pct"/>
          </w:tcPr>
          <w:p w14:paraId="6B5F4651">
            <w:pPr>
              <w:widowControl w:val="0"/>
              <w:spacing w:after="0" w:line="240" w:lineRule="auto"/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  <w:t xml:space="preserve">Participants will review the content developed under the PDPO Data Protection and Privacy Curriculum. The session will focus on: </w:t>
            </w:r>
          </w:p>
          <w:p w14:paraId="0E09061D">
            <w:pPr>
              <w:widowControl w:val="0"/>
              <w:spacing w:after="0" w:line="240" w:lineRule="auto"/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  <w:t xml:space="preserve">• Mapping each module to the corresponding legal and policy provisions (DPPA 2019 and Regulations 2021). </w:t>
            </w:r>
          </w:p>
          <w:p w14:paraId="14CF6D78">
            <w:pPr>
              <w:widowControl w:val="0"/>
              <w:spacing w:after="0" w:line="240" w:lineRule="auto"/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  <w:t xml:space="preserve">• Checking the logical flow across foundational, applied, and advanced levels. </w:t>
            </w:r>
          </w:p>
          <w:p w14:paraId="75E90BCB">
            <w:pPr>
              <w:widowControl w:val="0"/>
              <w:spacing w:after="0" w:line="240" w:lineRule="auto"/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  <w:t>• Aligning training delivery approaches with the intended learning outcomes and assessment framework.</w:t>
            </w:r>
          </w:p>
        </w:tc>
        <w:tc>
          <w:tcPr>
            <w:tcW w:w="1016" w:type="pct"/>
          </w:tcPr>
          <w:p w14:paraId="0DB4B36A">
            <w:pPr>
              <w:widowControl w:val="0"/>
              <w:spacing w:after="0" w:line="240" w:lineRule="auto"/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  <w:t xml:space="preserve">Content development consultant </w:t>
            </w:r>
          </w:p>
        </w:tc>
      </w:tr>
      <w:tr w14:paraId="7DC6B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" w:type="pct"/>
          </w:tcPr>
          <w:p w14:paraId="7B682E6A">
            <w:pPr>
              <w:widowControl w:val="0"/>
              <w:spacing w:after="0" w:line="240" w:lineRule="auto"/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  <w:t>3:15 – 4:15 p.m.</w:t>
            </w:r>
          </w:p>
        </w:tc>
        <w:tc>
          <w:tcPr>
            <w:tcW w:w="1415" w:type="pct"/>
          </w:tcPr>
          <w:p w14:paraId="465D3A51">
            <w:pPr>
              <w:widowControl w:val="0"/>
              <w:spacing w:after="0" w:line="240" w:lineRule="auto"/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  <w:t>Group Reflection and Harmonization</w:t>
            </w:r>
          </w:p>
        </w:tc>
        <w:tc>
          <w:tcPr>
            <w:tcW w:w="1754" w:type="pct"/>
          </w:tcPr>
          <w:p w14:paraId="61BBD214">
            <w:pPr>
              <w:widowControl w:val="0"/>
              <w:spacing w:after="0" w:line="240" w:lineRule="auto"/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  <w:t>Small groups synthesize key alignment issues and propose adjustments to enhance consistency and relevance of the content. Findings are shared in plenary for collective validation.</w:t>
            </w:r>
          </w:p>
        </w:tc>
        <w:tc>
          <w:tcPr>
            <w:tcW w:w="1016" w:type="pct"/>
          </w:tcPr>
          <w:p w14:paraId="0E969FF5">
            <w:pPr>
              <w:widowControl w:val="0"/>
              <w:spacing w:after="0" w:line="240" w:lineRule="auto"/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  <w:t>Eight Tech Facilitator / Curriculum Team</w:t>
            </w:r>
          </w:p>
        </w:tc>
      </w:tr>
      <w:tr w14:paraId="3C835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" w:type="pct"/>
          </w:tcPr>
          <w:p w14:paraId="7B6646F5">
            <w:pPr>
              <w:widowControl w:val="0"/>
              <w:spacing w:after="0" w:line="240" w:lineRule="auto"/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  <w:t>4:15 – 4:30 p.m.</w:t>
            </w:r>
          </w:p>
        </w:tc>
        <w:tc>
          <w:tcPr>
            <w:tcW w:w="1415" w:type="pct"/>
          </w:tcPr>
          <w:p w14:paraId="546BA4A7">
            <w:pPr>
              <w:widowControl w:val="0"/>
              <w:spacing w:after="0" w:line="240" w:lineRule="auto"/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  <w:t>Wrap-Up &amp; Preview of Day 2</w:t>
            </w:r>
          </w:p>
        </w:tc>
        <w:tc>
          <w:tcPr>
            <w:tcW w:w="1754" w:type="pct"/>
          </w:tcPr>
          <w:p w14:paraId="2FC24A16">
            <w:pPr>
              <w:widowControl w:val="0"/>
              <w:spacing w:after="0" w:line="240" w:lineRule="auto"/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  <w:t>Summarize key insights from Day 1, highlight emerging priorities for practical sessions on Day 2.</w:t>
            </w:r>
          </w:p>
        </w:tc>
        <w:tc>
          <w:tcPr>
            <w:tcW w:w="1016" w:type="pct"/>
          </w:tcPr>
          <w:p w14:paraId="2D01AB4A">
            <w:pPr>
              <w:widowControl w:val="0"/>
              <w:spacing w:after="0" w:line="240" w:lineRule="auto"/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Eight Tech Facilitator- Moses</w:t>
            </w:r>
          </w:p>
        </w:tc>
      </w:tr>
    </w:tbl>
    <w:p w14:paraId="637EED9D">
      <w:pPr>
        <w:pStyle w:val="4"/>
        <w:rPr>
          <w:rStyle w:val="18"/>
          <w:rFonts w:ascii="Bookman Old Style" w:hAnsi="Bookman Old Style" w:cs="Segoe UI Symbol"/>
          <w:b w:val="0"/>
          <w:bCs w:val="0"/>
        </w:rPr>
      </w:pPr>
    </w:p>
    <w:p w14:paraId="587CCAD8">
      <w:pPr>
        <w:pStyle w:val="4"/>
        <w:rPr>
          <w:rFonts w:ascii="Bookman Old Style" w:hAnsi="Bookman Old Style" w:eastAsia="Times New Roman" w:cs="Times New Roman"/>
          <w:sz w:val="27"/>
          <w:szCs w:val="27"/>
        </w:rPr>
      </w:pPr>
      <w:r>
        <w:rPr>
          <w:rStyle w:val="18"/>
          <w:rFonts w:ascii="Segoe UI Symbol" w:hAnsi="Segoe UI Symbol" w:cs="Segoe UI Symbol"/>
          <w:bCs w:val="0"/>
        </w:rPr>
        <w:t>🗓</w:t>
      </w:r>
      <w:r>
        <w:rPr>
          <w:rStyle w:val="18"/>
          <w:rFonts w:ascii="Bookman Old Style" w:hAnsi="Bookman Old Style"/>
          <w:bCs w:val="0"/>
        </w:rPr>
        <w:t xml:space="preserve"> DAY 2 – Technical Deep Dive &amp; Facilitation Skills Part I</w:t>
      </w:r>
    </w:p>
    <w:tbl>
      <w:tblPr>
        <w:tblStyle w:val="19"/>
        <w:tblW w:w="0" w:type="auto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"/>
        <w:gridCol w:w="1809"/>
        <w:gridCol w:w="5316"/>
        <w:gridCol w:w="1639"/>
      </w:tblGrid>
      <w:tr w14:paraId="7438F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</w:tcPr>
          <w:p w14:paraId="30A40D45">
            <w:pPr>
              <w:widowControl w:val="0"/>
              <w:spacing w:after="0" w:line="240" w:lineRule="auto"/>
              <w:rPr>
                <w:rStyle w:val="18"/>
                <w:rFonts w:ascii="Bookman Old Style" w:hAnsi="Bookman Old Style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sz w:val="20"/>
                <w:szCs w:val="20"/>
              </w:rPr>
              <w:t>Time</w:t>
            </w:r>
          </w:p>
        </w:tc>
        <w:tc>
          <w:tcPr>
            <w:tcW w:w="1953" w:type="dxa"/>
          </w:tcPr>
          <w:p w14:paraId="364BB37E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sz w:val="20"/>
                <w:szCs w:val="20"/>
              </w:rPr>
              <w:t>Session / Activity</w:t>
            </w:r>
          </w:p>
        </w:tc>
        <w:tc>
          <w:tcPr>
            <w:tcW w:w="4952" w:type="dxa"/>
          </w:tcPr>
          <w:p w14:paraId="04A75167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sz w:val="20"/>
                <w:szCs w:val="20"/>
              </w:rPr>
              <w:t>Description</w:t>
            </w:r>
          </w:p>
        </w:tc>
        <w:tc>
          <w:tcPr>
            <w:tcW w:w="1635" w:type="dxa"/>
          </w:tcPr>
          <w:p w14:paraId="57E6277E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sz w:val="20"/>
                <w:szCs w:val="20"/>
              </w:rPr>
              <w:t>Facilitator / Lead</w:t>
            </w:r>
          </w:p>
        </w:tc>
      </w:tr>
      <w:tr w14:paraId="21613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</w:tcPr>
          <w:p w14:paraId="29C99B85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sz w:val="20"/>
                <w:szCs w:val="20"/>
              </w:rPr>
              <w:t>8:30 – 9:00 a.m.</w:t>
            </w:r>
          </w:p>
        </w:tc>
        <w:tc>
          <w:tcPr>
            <w:tcW w:w="1953" w:type="dxa"/>
            <w:vAlign w:val="center"/>
          </w:tcPr>
          <w:p w14:paraId="182337D6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Recap of Day 1 &amp; Introduction to Day 2</w:t>
            </w:r>
          </w:p>
        </w:tc>
        <w:tc>
          <w:tcPr>
            <w:tcW w:w="4952" w:type="dxa"/>
            <w:vAlign w:val="center"/>
          </w:tcPr>
          <w:p w14:paraId="14FC84B0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Participant reflections, energizer activity</w:t>
            </w:r>
          </w:p>
        </w:tc>
        <w:tc>
          <w:tcPr>
            <w:tcW w:w="1635" w:type="dxa"/>
            <w:vAlign w:val="center"/>
          </w:tcPr>
          <w:p w14:paraId="7803C5C7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8tech  Facilitator</w:t>
            </w:r>
          </w:p>
        </w:tc>
      </w:tr>
      <w:tr w14:paraId="71C4E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</w:tcPr>
          <w:p w14:paraId="14D65063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sz w:val="20"/>
                <w:szCs w:val="20"/>
              </w:rPr>
              <w:t>9:00 – 10:00 a.m.</w:t>
            </w:r>
          </w:p>
        </w:tc>
        <w:tc>
          <w:tcPr>
            <w:tcW w:w="1953" w:type="dxa"/>
            <w:vAlign w:val="center"/>
          </w:tcPr>
          <w:p w14:paraId="3485ADF3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Designing a Training Session (From Curriculum to Lesson Plan)</w:t>
            </w:r>
          </w:p>
        </w:tc>
        <w:tc>
          <w:tcPr>
            <w:tcW w:w="4952" w:type="dxa"/>
            <w:vAlign w:val="center"/>
          </w:tcPr>
          <w:p w14:paraId="0091FC3B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Steps in converting module content into a teachable session</w:t>
            </w:r>
          </w:p>
        </w:tc>
        <w:tc>
          <w:tcPr>
            <w:tcW w:w="1635" w:type="dxa"/>
            <w:vAlign w:val="center"/>
          </w:tcPr>
          <w:p w14:paraId="06C22026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Eight Tech Pedagogy Lead –Prof Jude </w:t>
            </w:r>
          </w:p>
        </w:tc>
      </w:tr>
      <w:tr w14:paraId="1FC2C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vAlign w:val="center"/>
          </w:tcPr>
          <w:p w14:paraId="0617D708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sz w:val="20"/>
                <w:szCs w:val="20"/>
              </w:rPr>
              <w:t>10:00 – 10:45 a.m.</w:t>
            </w:r>
          </w:p>
        </w:tc>
        <w:tc>
          <w:tcPr>
            <w:tcW w:w="1953" w:type="dxa"/>
            <w:vAlign w:val="center"/>
          </w:tcPr>
          <w:p w14:paraId="72BF50D4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Group session for sample lesson planning  </w:t>
            </w:r>
          </w:p>
        </w:tc>
        <w:tc>
          <w:tcPr>
            <w:tcW w:w="4952" w:type="dxa"/>
            <w:vAlign w:val="center"/>
          </w:tcPr>
          <w:p w14:paraId="1256F9C9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Feedback from participants</w:t>
            </w:r>
          </w:p>
        </w:tc>
        <w:tc>
          <w:tcPr>
            <w:tcW w:w="1635" w:type="dxa"/>
            <w:vAlign w:val="center"/>
          </w:tcPr>
          <w:p w14:paraId="5E268519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All</w:t>
            </w:r>
          </w:p>
        </w:tc>
      </w:tr>
      <w:tr w14:paraId="1EA97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vAlign w:val="center"/>
          </w:tcPr>
          <w:p w14:paraId="3AD85925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sz w:val="20"/>
                <w:szCs w:val="20"/>
              </w:rPr>
              <w:t>10:45 – 11:00 a.m.</w:t>
            </w:r>
          </w:p>
        </w:tc>
        <w:tc>
          <w:tcPr>
            <w:tcW w:w="8540" w:type="dxa"/>
            <w:gridSpan w:val="3"/>
            <w:vAlign w:val="center"/>
          </w:tcPr>
          <w:p w14:paraId="4C6E22D3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sz w:val="20"/>
                <w:szCs w:val="20"/>
              </w:rPr>
              <w:t>Health Break / Tea Break</w:t>
            </w:r>
          </w:p>
        </w:tc>
      </w:tr>
      <w:tr w14:paraId="246F6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vAlign w:val="center"/>
          </w:tcPr>
          <w:p w14:paraId="736805FC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sz w:val="20"/>
                <w:szCs w:val="20"/>
              </w:rPr>
              <w:t>11:00 – 12:30 p.m.</w:t>
            </w:r>
          </w:p>
        </w:tc>
        <w:tc>
          <w:tcPr>
            <w:tcW w:w="1953" w:type="dxa"/>
            <w:vAlign w:val="center"/>
          </w:tcPr>
          <w:p w14:paraId="611FEAE0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Adult Learning Principles (Andragogy)</w:t>
            </w:r>
          </w:p>
        </w:tc>
        <w:tc>
          <w:tcPr>
            <w:tcW w:w="4952" w:type="dxa"/>
            <w:vAlign w:val="center"/>
          </w:tcPr>
          <w:p w14:paraId="2990C937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Understanding adult learners and engagement strategies</w:t>
            </w:r>
          </w:p>
        </w:tc>
        <w:tc>
          <w:tcPr>
            <w:tcW w:w="1635" w:type="dxa"/>
            <w:vAlign w:val="center"/>
          </w:tcPr>
          <w:p w14:paraId="3C59AB24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Eight Tech Facilitator – Prof Jude /Joseph </w:t>
            </w:r>
          </w:p>
        </w:tc>
      </w:tr>
      <w:tr w14:paraId="4CC8A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vAlign w:val="center"/>
          </w:tcPr>
          <w:p w14:paraId="4E87FBDD">
            <w:pPr>
              <w:widowControl w:val="0"/>
              <w:spacing w:after="0" w:line="240" w:lineRule="auto"/>
              <w:rPr>
                <w:rStyle w:val="18"/>
                <w:rFonts w:ascii="Bookman Old Style" w:hAnsi="Bookman Old Style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sz w:val="20"/>
                <w:szCs w:val="20"/>
              </w:rPr>
              <w:t>12:30 – 1:00 p.m.</w:t>
            </w:r>
          </w:p>
        </w:tc>
        <w:tc>
          <w:tcPr>
            <w:tcW w:w="1953" w:type="dxa"/>
            <w:vAlign w:val="center"/>
          </w:tcPr>
          <w:p w14:paraId="1685B0CB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Open discussion/ Q&amp;A</w:t>
            </w:r>
          </w:p>
        </w:tc>
        <w:tc>
          <w:tcPr>
            <w:tcW w:w="4952" w:type="dxa"/>
            <w:vAlign w:val="center"/>
          </w:tcPr>
          <w:p w14:paraId="430A88C4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Feedback from participants</w:t>
            </w:r>
          </w:p>
        </w:tc>
        <w:tc>
          <w:tcPr>
            <w:tcW w:w="1635" w:type="dxa"/>
            <w:vAlign w:val="center"/>
          </w:tcPr>
          <w:p w14:paraId="2A7C24E0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All</w:t>
            </w:r>
          </w:p>
        </w:tc>
      </w:tr>
      <w:tr w14:paraId="579C5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vAlign w:val="center"/>
          </w:tcPr>
          <w:p w14:paraId="65A50CBD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sz w:val="20"/>
                <w:szCs w:val="20"/>
              </w:rPr>
              <w:t>1:00 – 2:00 p.m.</w:t>
            </w:r>
          </w:p>
        </w:tc>
        <w:tc>
          <w:tcPr>
            <w:tcW w:w="8540" w:type="dxa"/>
            <w:gridSpan w:val="3"/>
            <w:vAlign w:val="center"/>
          </w:tcPr>
          <w:p w14:paraId="715359B8">
            <w:pPr>
              <w:widowControl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sz w:val="20"/>
                <w:szCs w:val="20"/>
              </w:rPr>
              <w:t>Lunch Break</w:t>
            </w:r>
          </w:p>
        </w:tc>
      </w:tr>
      <w:tr w14:paraId="2718F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30C1EBB">
            <w:pPr>
              <w:widowControl w:val="0"/>
              <w:spacing w:after="0" w:line="240" w:lineRule="auto"/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  <w:t>2:00 – 3:00 p.m.</w:t>
            </w:r>
          </w:p>
        </w:tc>
        <w:tc>
          <w:tcPr>
            <w:tcW w:w="0" w:type="auto"/>
          </w:tcPr>
          <w:p w14:paraId="2EFBF257">
            <w:pPr>
              <w:widowControl w:val="0"/>
              <w:spacing w:after="0" w:line="240" w:lineRule="auto"/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  <w:t>Introduction to Blended Learning</w:t>
            </w:r>
          </w:p>
        </w:tc>
        <w:tc>
          <w:tcPr>
            <w:tcW w:w="0" w:type="auto"/>
          </w:tcPr>
          <w:p w14:paraId="0A711928">
            <w:pPr>
              <w:widowControl w:val="0"/>
              <w:spacing w:after="0" w:line="240" w:lineRule="auto"/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  <w:t xml:space="preserve">Introduction to blended and hybrid training models that combine face-to-face and digital delivery. Focus on PDPO’s blended framework, online facilitation principles, and technology-supported learning through an LMS. </w:t>
            </w:r>
          </w:p>
        </w:tc>
        <w:tc>
          <w:tcPr>
            <w:tcW w:w="0" w:type="auto"/>
          </w:tcPr>
          <w:p w14:paraId="77F08A0C">
            <w:pPr>
              <w:widowControl w:val="0"/>
              <w:spacing w:after="0" w:line="240" w:lineRule="auto"/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  <w:t>Eight Tech e-Learning Expert</w:t>
            </w:r>
          </w:p>
        </w:tc>
      </w:tr>
      <w:tr w14:paraId="109A1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EA6F50A">
            <w:pPr>
              <w:widowControl w:val="0"/>
              <w:spacing w:after="0" w:line="240" w:lineRule="auto"/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  <w:t>3:00 – 3:45 p.m.</w:t>
            </w:r>
          </w:p>
        </w:tc>
        <w:tc>
          <w:tcPr>
            <w:tcW w:w="0" w:type="auto"/>
          </w:tcPr>
          <w:p w14:paraId="7BA1B8D4">
            <w:pPr>
              <w:widowControl w:val="0"/>
              <w:spacing w:after="0" w:line="240" w:lineRule="auto"/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  <w:t xml:space="preserve">Practical session </w:t>
            </w:r>
          </w:p>
        </w:tc>
        <w:tc>
          <w:tcPr>
            <w:tcW w:w="0" w:type="auto"/>
          </w:tcPr>
          <w:p w14:paraId="7DC2F18D">
            <w:pPr>
              <w:widowControl w:val="0"/>
              <w:spacing w:after="0" w:line="240" w:lineRule="auto"/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  <w:t xml:space="preserve">utilization of a learning management system and other collaborative tools for teaching </w:t>
            </w:r>
          </w:p>
        </w:tc>
        <w:tc>
          <w:tcPr>
            <w:tcW w:w="0" w:type="auto"/>
          </w:tcPr>
          <w:p w14:paraId="572E748C">
            <w:pPr>
              <w:widowControl w:val="0"/>
              <w:spacing w:after="0" w:line="240" w:lineRule="auto"/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  <w:t>Eight Tech ICT Trainer</w:t>
            </w:r>
          </w:p>
        </w:tc>
      </w:tr>
      <w:tr w14:paraId="6A2B5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F808F19">
            <w:pPr>
              <w:widowControl w:val="0"/>
              <w:spacing w:after="0" w:line="240" w:lineRule="auto"/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  <w:t>3:45 – 4:15 p.m.</w:t>
            </w:r>
          </w:p>
        </w:tc>
        <w:tc>
          <w:tcPr>
            <w:tcW w:w="0" w:type="auto"/>
            <w:vAlign w:val="center"/>
          </w:tcPr>
          <w:p w14:paraId="7F8BDE51">
            <w:pPr>
              <w:widowControl w:val="0"/>
              <w:spacing w:after="0" w:line="240" w:lineRule="auto"/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Open discussion/ Q&amp;A</w:t>
            </w:r>
          </w:p>
        </w:tc>
        <w:tc>
          <w:tcPr>
            <w:tcW w:w="0" w:type="auto"/>
            <w:vAlign w:val="center"/>
          </w:tcPr>
          <w:p w14:paraId="228BC0B9">
            <w:pPr>
              <w:widowControl w:val="0"/>
              <w:spacing w:after="0" w:line="240" w:lineRule="auto"/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Feedback from participants</w:t>
            </w:r>
          </w:p>
        </w:tc>
        <w:tc>
          <w:tcPr>
            <w:tcW w:w="0" w:type="auto"/>
            <w:vAlign w:val="center"/>
          </w:tcPr>
          <w:p w14:paraId="01FAA160">
            <w:pPr>
              <w:widowControl w:val="0"/>
              <w:spacing w:after="0" w:line="240" w:lineRule="auto"/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All</w:t>
            </w:r>
          </w:p>
        </w:tc>
      </w:tr>
      <w:tr w14:paraId="10520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EC50119">
            <w:pPr>
              <w:widowControl w:val="0"/>
              <w:spacing w:after="0" w:line="240" w:lineRule="auto"/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  <w:t>4:15 – 4:30 p.m.</w:t>
            </w:r>
          </w:p>
        </w:tc>
        <w:tc>
          <w:tcPr>
            <w:tcW w:w="0" w:type="auto"/>
          </w:tcPr>
          <w:p w14:paraId="2BC40E79">
            <w:pPr>
              <w:widowControl w:val="0"/>
              <w:spacing w:after="0" w:line="240" w:lineRule="auto"/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  <w:t>Wrap-Up &amp; Preview of Day 3</w:t>
            </w:r>
          </w:p>
        </w:tc>
        <w:tc>
          <w:tcPr>
            <w:tcW w:w="0" w:type="auto"/>
          </w:tcPr>
          <w:p w14:paraId="53C59571">
            <w:pPr>
              <w:widowControl w:val="0"/>
              <w:spacing w:after="0" w:line="240" w:lineRule="auto"/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  <w:t>Summary of key lessons, preview of digital facilitation and certification sessions for Day 3.</w:t>
            </w:r>
          </w:p>
        </w:tc>
        <w:tc>
          <w:tcPr>
            <w:tcW w:w="0" w:type="auto"/>
          </w:tcPr>
          <w:p w14:paraId="32188174">
            <w:pPr>
              <w:widowControl w:val="0"/>
              <w:spacing w:after="0" w:line="240" w:lineRule="auto"/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Style w:val="18"/>
                <w:rFonts w:ascii="Bookman Old Style" w:hAnsi="Bookman Old Style"/>
                <w:b w:val="0"/>
                <w:sz w:val="20"/>
                <w:szCs w:val="20"/>
              </w:rPr>
              <w:t>PDPO Moderator</w:t>
            </w:r>
          </w:p>
        </w:tc>
      </w:tr>
    </w:tbl>
    <w:p w14:paraId="6EE890B4">
      <w:pPr>
        <w:rPr>
          <w:rFonts w:ascii="Bookman Old Style" w:hAnsi="Bookman Old Style"/>
        </w:rPr>
      </w:pPr>
      <w:r>
        <w:rPr>
          <w:rFonts w:ascii="Bookman Old Style" w:hAnsi="Bookman Old Style"/>
        </w:rPr>
        <w:br w:type="page"/>
      </w:r>
    </w:p>
    <w:p w14:paraId="0C8E70F8">
      <w:pPr>
        <w:rPr>
          <w:rFonts w:ascii="Bookman Old Style" w:hAnsi="Bookman Old Style"/>
        </w:rPr>
      </w:pPr>
    </w:p>
    <w:p w14:paraId="5F7DF58E">
      <w:pPr>
        <w:pStyle w:val="4"/>
        <w:rPr>
          <w:rStyle w:val="18"/>
          <w:rFonts w:ascii="Bookman Old Style" w:hAnsi="Bookman Old Style"/>
        </w:rPr>
      </w:pPr>
      <w:r>
        <w:rPr>
          <w:rStyle w:val="18"/>
          <w:rFonts w:ascii="Segoe UI Symbol" w:hAnsi="Segoe UI Symbol" w:cs="Segoe UI Symbol"/>
          <w:bCs w:val="0"/>
        </w:rPr>
        <w:t>🗓</w:t>
      </w:r>
      <w:r>
        <w:rPr>
          <w:rStyle w:val="18"/>
          <w:rFonts w:ascii="Bookman Old Style" w:hAnsi="Bookman Old Style"/>
          <w:bCs w:val="0"/>
        </w:rPr>
        <w:t xml:space="preserve"> DAY 3 – Facilitation Skills Part II &amp; Practicum and Certification</w:t>
      </w:r>
    </w:p>
    <w:tbl>
      <w:tblPr>
        <w:tblStyle w:val="19"/>
        <w:tblW w:w="0" w:type="auto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1858"/>
        <w:gridCol w:w="5154"/>
        <w:gridCol w:w="1597"/>
      </w:tblGrid>
      <w:tr w14:paraId="424B2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" w:type="dxa"/>
          </w:tcPr>
          <w:p w14:paraId="0D4794BD">
            <w:pPr>
              <w:widowControl w:val="0"/>
              <w:suppressAutoHyphens w:val="0"/>
              <w:spacing w:after="0" w:line="240" w:lineRule="auto"/>
              <w:jc w:val="center"/>
              <w:rPr>
                <w:rFonts w:ascii="Bookman Old Style" w:hAnsi="Bookman Old Style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1857" w:type="dxa"/>
          </w:tcPr>
          <w:p w14:paraId="038C42C1">
            <w:pPr>
              <w:widowControl w:val="0"/>
              <w:suppressAutoHyphens w:val="0"/>
              <w:spacing w:after="0" w:line="240" w:lineRule="auto"/>
              <w:jc w:val="center"/>
              <w:rPr>
                <w:rFonts w:ascii="Bookman Old Style" w:hAnsi="Bookman Old Style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b/>
                <w:bCs/>
                <w:sz w:val="20"/>
                <w:szCs w:val="20"/>
              </w:rPr>
              <w:t>Session / Activity</w:t>
            </w:r>
          </w:p>
        </w:tc>
        <w:tc>
          <w:tcPr>
            <w:tcW w:w="5154" w:type="dxa"/>
          </w:tcPr>
          <w:p w14:paraId="1280B393">
            <w:pPr>
              <w:widowControl w:val="0"/>
              <w:suppressAutoHyphens w:val="0"/>
              <w:spacing w:after="0" w:line="240" w:lineRule="auto"/>
              <w:rPr>
                <w:rFonts w:ascii="Bookman Old Style" w:hAnsi="Bookman Old Style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1597" w:type="dxa"/>
          </w:tcPr>
          <w:p w14:paraId="2EE68CF7">
            <w:pPr>
              <w:widowControl w:val="0"/>
              <w:suppressAutoHyphens w:val="0"/>
              <w:spacing w:after="0" w:line="240" w:lineRule="auto"/>
              <w:jc w:val="center"/>
              <w:rPr>
                <w:rFonts w:ascii="Bookman Old Style" w:hAnsi="Bookman Old Style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b/>
                <w:bCs/>
                <w:sz w:val="20"/>
                <w:szCs w:val="20"/>
              </w:rPr>
              <w:t>Facilitator / Lead</w:t>
            </w:r>
          </w:p>
        </w:tc>
      </w:tr>
      <w:tr w14:paraId="332B8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" w:type="dxa"/>
          </w:tcPr>
          <w:p w14:paraId="429161FB">
            <w:pPr>
              <w:widowControl w:val="0"/>
              <w:suppressAutoHyphens w:val="0"/>
              <w:spacing w:after="0" w:line="240" w:lineRule="auto"/>
              <w:jc w:val="left"/>
              <w:rPr>
                <w:rFonts w:ascii="Bookman Old Style" w:hAnsi="Bookman Old Style" w:eastAsia="Times New Roman" w:cs="Times New Roman"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b/>
                <w:bCs/>
                <w:sz w:val="20"/>
                <w:szCs w:val="20"/>
              </w:rPr>
              <w:t>8:30 – 9:00 a.m.</w:t>
            </w:r>
          </w:p>
        </w:tc>
        <w:tc>
          <w:tcPr>
            <w:tcW w:w="1857" w:type="dxa"/>
          </w:tcPr>
          <w:p w14:paraId="69D85334">
            <w:pPr>
              <w:widowControl w:val="0"/>
              <w:suppressAutoHyphens w:val="0"/>
              <w:spacing w:after="0" w:line="240" w:lineRule="auto"/>
              <w:jc w:val="left"/>
              <w:rPr>
                <w:rFonts w:ascii="Bookman Old Style" w:hAnsi="Bookman Old Style" w:eastAsia="Times New Roman" w:cs="Times New Roman"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b/>
                <w:bCs/>
                <w:sz w:val="20"/>
                <w:szCs w:val="20"/>
              </w:rPr>
              <w:t>Recap of Day 2 &amp; Introduction to Day 3</w:t>
            </w:r>
          </w:p>
        </w:tc>
        <w:tc>
          <w:tcPr>
            <w:tcW w:w="5154" w:type="dxa"/>
          </w:tcPr>
          <w:p w14:paraId="0745C250">
            <w:pPr>
              <w:widowControl w:val="0"/>
              <w:suppressAutoHyphens w:val="0"/>
              <w:spacing w:after="0" w:line="240" w:lineRule="auto"/>
              <w:rPr>
                <w:rFonts w:ascii="Bookman Old Style" w:hAnsi="Bookman Old Style" w:eastAsia="Times New Roman" w:cs="Times New Roman"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sz w:val="20"/>
                <w:szCs w:val="20"/>
              </w:rPr>
              <w:t>Quick energizer, participant reflections, outline of the day’s objectives focused on digital delivery and assessment.</w:t>
            </w:r>
          </w:p>
        </w:tc>
        <w:tc>
          <w:tcPr>
            <w:tcW w:w="1597" w:type="dxa"/>
          </w:tcPr>
          <w:p w14:paraId="6F52AAC0">
            <w:pPr>
              <w:widowControl w:val="0"/>
              <w:suppressAutoHyphens w:val="0"/>
              <w:spacing w:after="0" w:line="240" w:lineRule="auto"/>
              <w:jc w:val="left"/>
              <w:rPr>
                <w:rFonts w:ascii="Bookman Old Style" w:hAnsi="Bookman Old Style" w:eastAsia="Times New Roman" w:cs="Times New Roman"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sz w:val="20"/>
                <w:szCs w:val="20"/>
              </w:rPr>
              <w:t>Eight Tech Facilitator</w:t>
            </w:r>
          </w:p>
        </w:tc>
      </w:tr>
      <w:tr w14:paraId="4D974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" w:type="dxa"/>
          </w:tcPr>
          <w:p w14:paraId="774F6F4E">
            <w:pPr>
              <w:widowControl w:val="0"/>
              <w:suppressAutoHyphens w:val="0"/>
              <w:spacing w:after="0" w:line="240" w:lineRule="auto"/>
              <w:jc w:val="left"/>
              <w:rPr>
                <w:rFonts w:ascii="Bookman Old Style" w:hAnsi="Bookman Old Style" w:eastAsia="Times New Roman" w:cs="Times New Roman"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b/>
                <w:bCs/>
                <w:sz w:val="20"/>
                <w:szCs w:val="20"/>
              </w:rPr>
              <w:t>9:00 – 10:00 a.m.</w:t>
            </w:r>
          </w:p>
        </w:tc>
        <w:tc>
          <w:tcPr>
            <w:tcW w:w="1857" w:type="dxa"/>
          </w:tcPr>
          <w:p w14:paraId="539E2AEB">
            <w:pPr>
              <w:widowControl w:val="0"/>
              <w:suppressAutoHyphens w:val="0"/>
              <w:spacing w:after="0" w:line="240" w:lineRule="auto"/>
              <w:jc w:val="left"/>
              <w:rPr>
                <w:rFonts w:ascii="Bookman Old Style" w:hAnsi="Bookman Old Style" w:eastAsia="Times New Roman" w:cs="Times New Roman"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b/>
                <w:bCs/>
                <w:sz w:val="20"/>
                <w:szCs w:val="20"/>
              </w:rPr>
              <w:t xml:space="preserve">Digital Tools for Data Protection Training &amp; Assessment </w:t>
            </w:r>
          </w:p>
        </w:tc>
        <w:tc>
          <w:tcPr>
            <w:tcW w:w="5154" w:type="dxa"/>
          </w:tcPr>
          <w:p w14:paraId="3C5128C1">
            <w:pPr>
              <w:widowControl w:val="0"/>
              <w:suppressAutoHyphens w:val="0"/>
              <w:spacing w:after="0" w:line="240" w:lineRule="auto"/>
              <w:rPr>
                <w:rFonts w:ascii="Bookman Old Style" w:hAnsi="Bookman Old Style" w:eastAsia="Times New Roman" w:cs="Times New Roman"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sz w:val="20"/>
                <w:szCs w:val="20"/>
              </w:rPr>
              <w:t>Introduction to training interactive tools (Padlet, Google Forms, Kahoot, etc.). Participants explore how to create engaging blended learning sessions.</w:t>
            </w:r>
          </w:p>
        </w:tc>
        <w:tc>
          <w:tcPr>
            <w:tcW w:w="1597" w:type="dxa"/>
          </w:tcPr>
          <w:p w14:paraId="7B1B9DB2">
            <w:pPr>
              <w:widowControl w:val="0"/>
              <w:suppressAutoHyphens w:val="0"/>
              <w:spacing w:after="0" w:line="240" w:lineRule="auto"/>
              <w:jc w:val="left"/>
              <w:rPr>
                <w:rFonts w:ascii="Bookman Old Style" w:hAnsi="Bookman Old Style" w:eastAsia="Times New Roman" w:cs="Times New Roman"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sz w:val="20"/>
                <w:szCs w:val="20"/>
              </w:rPr>
              <w:t>Eight Tech ICT Trainer</w:t>
            </w:r>
          </w:p>
        </w:tc>
      </w:tr>
      <w:tr w14:paraId="5CC0B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" w:type="dxa"/>
          </w:tcPr>
          <w:p w14:paraId="4B9965AE">
            <w:pPr>
              <w:widowControl w:val="0"/>
              <w:suppressAutoHyphens w:val="0"/>
              <w:spacing w:after="0" w:line="240" w:lineRule="auto"/>
              <w:jc w:val="left"/>
              <w:rPr>
                <w:rFonts w:ascii="Bookman Old Style" w:hAnsi="Bookman Old Style" w:eastAsia="Times New Roman" w:cs="Times New Roman"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b/>
                <w:bCs/>
                <w:sz w:val="20"/>
                <w:szCs w:val="20"/>
              </w:rPr>
              <w:t>10:00 – 10:30 a.m.</w:t>
            </w:r>
          </w:p>
        </w:tc>
        <w:tc>
          <w:tcPr>
            <w:tcW w:w="1857" w:type="dxa"/>
          </w:tcPr>
          <w:p w14:paraId="68CE974F">
            <w:pPr>
              <w:widowControl w:val="0"/>
              <w:suppressAutoHyphens w:val="0"/>
              <w:spacing w:after="0" w:line="240" w:lineRule="auto"/>
              <w:jc w:val="left"/>
              <w:rPr>
                <w:rFonts w:ascii="Bookman Old Style" w:hAnsi="Bookman Old Style" w:eastAsia="Times New Roman" w:cs="Times New Roman"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b/>
                <w:bCs/>
                <w:sz w:val="20"/>
                <w:szCs w:val="20"/>
              </w:rPr>
              <w:t>Integrating Digital Content &amp; Multimedia</w:t>
            </w:r>
          </w:p>
        </w:tc>
        <w:tc>
          <w:tcPr>
            <w:tcW w:w="5154" w:type="dxa"/>
          </w:tcPr>
          <w:p w14:paraId="4755D6CC">
            <w:pPr>
              <w:widowControl w:val="0"/>
              <w:suppressAutoHyphens w:val="0"/>
              <w:spacing w:after="0" w:line="240" w:lineRule="auto"/>
              <w:rPr>
                <w:rFonts w:ascii="Bookman Old Style" w:hAnsi="Bookman Old Style" w:eastAsia="Times New Roman" w:cs="Times New Roman"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sz w:val="20"/>
                <w:szCs w:val="20"/>
              </w:rPr>
              <w:t>Practical session on how to upload and manage digital materials—slides, videos, quizzes on the PDPO LMS. Includes guidance on accessibility (captioning, alt-text).</w:t>
            </w:r>
          </w:p>
        </w:tc>
        <w:tc>
          <w:tcPr>
            <w:tcW w:w="1597" w:type="dxa"/>
          </w:tcPr>
          <w:p w14:paraId="03CA698D">
            <w:pPr>
              <w:widowControl w:val="0"/>
              <w:suppressAutoHyphens w:val="0"/>
              <w:spacing w:after="0" w:line="240" w:lineRule="auto"/>
              <w:jc w:val="left"/>
              <w:rPr>
                <w:rFonts w:ascii="Bookman Old Style" w:hAnsi="Bookman Old Style" w:eastAsia="Times New Roman" w:cs="Times New Roman"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sz w:val="20"/>
                <w:szCs w:val="20"/>
              </w:rPr>
              <w:t>Eight Tech e-Learning Expert</w:t>
            </w:r>
          </w:p>
        </w:tc>
      </w:tr>
      <w:tr w14:paraId="364BA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" w:type="dxa"/>
          </w:tcPr>
          <w:p w14:paraId="643557F8">
            <w:pPr>
              <w:widowControl w:val="0"/>
              <w:suppressAutoHyphens w:val="0"/>
              <w:spacing w:after="0" w:line="240" w:lineRule="auto"/>
              <w:jc w:val="left"/>
              <w:rPr>
                <w:rFonts w:ascii="Bookman Old Style" w:hAnsi="Bookman Old Style" w:eastAsia="Times New Roman" w:cs="Times New Roman"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b/>
                <w:bCs/>
                <w:sz w:val="20"/>
                <w:szCs w:val="20"/>
              </w:rPr>
              <w:t>10:30 – 10:45 a.m.</w:t>
            </w:r>
          </w:p>
        </w:tc>
        <w:tc>
          <w:tcPr>
            <w:tcW w:w="8608" w:type="dxa"/>
            <w:gridSpan w:val="3"/>
          </w:tcPr>
          <w:p w14:paraId="574BC8DF">
            <w:pPr>
              <w:widowControl w:val="0"/>
              <w:suppressAutoHyphens w:val="0"/>
              <w:spacing w:after="0" w:line="240" w:lineRule="auto"/>
              <w:jc w:val="left"/>
              <w:rPr>
                <w:rFonts w:ascii="Bookman Old Style" w:hAnsi="Bookman Old Style" w:eastAsia="Times New Roman" w:cs="Times New Roman"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b/>
                <w:bCs/>
                <w:sz w:val="20"/>
                <w:szCs w:val="20"/>
              </w:rPr>
              <w:t>Tea Break</w:t>
            </w:r>
          </w:p>
          <w:p w14:paraId="5D314784">
            <w:pPr>
              <w:widowControl w:val="0"/>
              <w:suppressAutoHyphens w:val="0"/>
              <w:spacing w:after="0" w:line="240" w:lineRule="auto"/>
              <w:jc w:val="left"/>
              <w:rPr>
                <w:rFonts w:ascii="Bookman Old Style" w:hAnsi="Bookman Old Style" w:eastAsia="Times New Roman" w:cs="Times New Roman"/>
                <w:sz w:val="20"/>
                <w:szCs w:val="20"/>
              </w:rPr>
            </w:pPr>
          </w:p>
        </w:tc>
      </w:tr>
      <w:tr w14:paraId="0E746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" w:type="dxa"/>
          </w:tcPr>
          <w:p w14:paraId="219A3096">
            <w:pPr>
              <w:widowControl w:val="0"/>
              <w:suppressAutoHyphens w:val="0"/>
              <w:spacing w:after="0" w:line="240" w:lineRule="auto"/>
              <w:jc w:val="left"/>
              <w:rPr>
                <w:rFonts w:ascii="Bookman Old Style" w:hAnsi="Bookman Old Style" w:eastAsia="Times New Roman" w:cs="Times New Roman"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b/>
                <w:bCs/>
                <w:sz w:val="20"/>
                <w:szCs w:val="20"/>
              </w:rPr>
              <w:t>10:45 – 11:30 a.m.</w:t>
            </w:r>
          </w:p>
        </w:tc>
        <w:tc>
          <w:tcPr>
            <w:tcW w:w="1857" w:type="dxa"/>
          </w:tcPr>
          <w:p w14:paraId="69ED971C">
            <w:pPr>
              <w:widowControl w:val="0"/>
              <w:suppressAutoHyphens w:val="0"/>
              <w:spacing w:after="0" w:line="240" w:lineRule="auto"/>
              <w:jc w:val="left"/>
              <w:rPr>
                <w:rFonts w:ascii="Bookman Old Style" w:hAnsi="Bookman Old Style" w:eastAsia="Times New Roman" w:cs="Times New Roman"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b/>
                <w:bCs/>
                <w:sz w:val="20"/>
                <w:szCs w:val="20"/>
              </w:rPr>
              <w:t>Facilitation in Blended and Online Environments</w:t>
            </w:r>
          </w:p>
        </w:tc>
        <w:tc>
          <w:tcPr>
            <w:tcW w:w="5154" w:type="dxa"/>
          </w:tcPr>
          <w:p w14:paraId="4521F2F9">
            <w:pPr>
              <w:widowControl w:val="0"/>
              <w:suppressAutoHyphens w:val="0"/>
              <w:spacing w:after="0" w:line="240" w:lineRule="auto"/>
              <w:rPr>
                <w:rFonts w:ascii="Bookman Old Style" w:hAnsi="Bookman Old Style" w:eastAsia="Times New Roman" w:cs="Times New Roman"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sz w:val="20"/>
                <w:szCs w:val="20"/>
              </w:rPr>
              <w:t>Covers techniques for engaging online learners, moderating discussions, managing breakout rooms, and tracking participation.</w:t>
            </w:r>
          </w:p>
        </w:tc>
        <w:tc>
          <w:tcPr>
            <w:tcW w:w="1597" w:type="dxa"/>
          </w:tcPr>
          <w:p w14:paraId="1D8571B4">
            <w:pPr>
              <w:widowControl w:val="0"/>
              <w:suppressAutoHyphens w:val="0"/>
              <w:spacing w:after="0" w:line="240" w:lineRule="auto"/>
              <w:jc w:val="left"/>
              <w:rPr>
                <w:rFonts w:ascii="Bookman Old Style" w:hAnsi="Bookman Old Style" w:eastAsia="Times New Roman" w:cs="Times New Roman"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sz w:val="20"/>
                <w:szCs w:val="20"/>
              </w:rPr>
              <w:t>PDPO Training Centre Team</w:t>
            </w:r>
          </w:p>
        </w:tc>
      </w:tr>
      <w:tr w14:paraId="4AB3C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" w:type="dxa"/>
          </w:tcPr>
          <w:p w14:paraId="542CC1DE">
            <w:pPr>
              <w:widowControl w:val="0"/>
              <w:suppressAutoHyphens w:val="0"/>
              <w:spacing w:after="0" w:line="240" w:lineRule="auto"/>
              <w:jc w:val="left"/>
              <w:rPr>
                <w:rFonts w:ascii="Bookman Old Style" w:hAnsi="Bookman Old Style" w:eastAsia="Times New Roman" w:cs="Times New Roman"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b/>
                <w:bCs/>
                <w:sz w:val="20"/>
                <w:szCs w:val="20"/>
              </w:rPr>
              <w:t>11:30 – 12:15 p.m.</w:t>
            </w:r>
          </w:p>
        </w:tc>
        <w:tc>
          <w:tcPr>
            <w:tcW w:w="1857" w:type="dxa"/>
          </w:tcPr>
          <w:p w14:paraId="4728DAA7">
            <w:pPr>
              <w:widowControl w:val="0"/>
              <w:suppressAutoHyphens w:val="0"/>
              <w:spacing w:after="0" w:line="240" w:lineRule="auto"/>
              <w:jc w:val="left"/>
              <w:rPr>
                <w:rFonts w:ascii="Bookman Old Style" w:hAnsi="Bookman Old Style" w:eastAsia="Times New Roman" w:cs="Times New Roman"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b/>
                <w:bCs/>
                <w:sz w:val="20"/>
                <w:szCs w:val="20"/>
              </w:rPr>
              <w:t>Assessment &amp; Feedback in Digital Settings</w:t>
            </w:r>
          </w:p>
        </w:tc>
        <w:tc>
          <w:tcPr>
            <w:tcW w:w="5154" w:type="dxa"/>
          </w:tcPr>
          <w:p w14:paraId="2C98BE57">
            <w:pPr>
              <w:widowControl w:val="0"/>
              <w:suppressAutoHyphens w:val="0"/>
              <w:spacing w:after="0" w:line="240" w:lineRule="auto"/>
              <w:rPr>
                <w:rFonts w:ascii="Bookman Old Style" w:hAnsi="Bookman Old Style" w:eastAsia="Times New Roman" w:cs="Times New Roman"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sz w:val="20"/>
                <w:szCs w:val="20"/>
              </w:rPr>
              <w:t>Practical overview of creating quizzes, rubrics, and feedback forms on the LMS; how to monitor learner progress and evaluate competencies.</w:t>
            </w:r>
          </w:p>
        </w:tc>
        <w:tc>
          <w:tcPr>
            <w:tcW w:w="1597" w:type="dxa"/>
          </w:tcPr>
          <w:p w14:paraId="3AF8409A">
            <w:pPr>
              <w:widowControl w:val="0"/>
              <w:suppressAutoHyphens w:val="0"/>
              <w:spacing w:after="0" w:line="240" w:lineRule="auto"/>
              <w:jc w:val="left"/>
              <w:rPr>
                <w:rFonts w:ascii="Bookman Old Style" w:hAnsi="Bookman Old Style" w:eastAsia="Times New Roman" w:cs="Times New Roman"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sz w:val="20"/>
                <w:szCs w:val="20"/>
              </w:rPr>
              <w:t>Eight Tech Assessment Lead</w:t>
            </w:r>
          </w:p>
        </w:tc>
      </w:tr>
      <w:tr w14:paraId="6C3EE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" w:type="dxa"/>
          </w:tcPr>
          <w:p w14:paraId="308B22B6">
            <w:pPr>
              <w:widowControl w:val="0"/>
              <w:suppressAutoHyphens w:val="0"/>
              <w:spacing w:after="0" w:line="240" w:lineRule="auto"/>
              <w:jc w:val="left"/>
              <w:rPr>
                <w:rFonts w:ascii="Bookman Old Style" w:hAnsi="Bookman Old Style" w:eastAsia="Times New Roman" w:cs="Times New Roman"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b/>
                <w:bCs/>
                <w:sz w:val="20"/>
                <w:szCs w:val="20"/>
              </w:rPr>
              <w:t>12:15 – 1:00 p.m.</w:t>
            </w:r>
          </w:p>
        </w:tc>
        <w:tc>
          <w:tcPr>
            <w:tcW w:w="1857" w:type="dxa"/>
          </w:tcPr>
          <w:p w14:paraId="16378C4D">
            <w:pPr>
              <w:widowControl w:val="0"/>
              <w:suppressAutoHyphens w:val="0"/>
              <w:spacing w:after="0" w:line="240" w:lineRule="auto"/>
              <w:jc w:val="left"/>
              <w:rPr>
                <w:rFonts w:ascii="Bookman Old Style" w:hAnsi="Bookman Old Style" w:eastAsia="Times New Roman" w:cs="Times New Roman"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b/>
                <w:bCs/>
                <w:sz w:val="20"/>
                <w:szCs w:val="20"/>
              </w:rPr>
              <w:t>Ethics, Professionalism &amp; Trainer Code of Conduct</w:t>
            </w:r>
          </w:p>
        </w:tc>
        <w:tc>
          <w:tcPr>
            <w:tcW w:w="5154" w:type="dxa"/>
          </w:tcPr>
          <w:p w14:paraId="36C61795">
            <w:pPr>
              <w:widowControl w:val="0"/>
              <w:suppressAutoHyphens w:val="0"/>
              <w:spacing w:after="0" w:line="240" w:lineRule="auto"/>
              <w:rPr>
                <w:rFonts w:ascii="Bookman Old Style" w:hAnsi="Bookman Old Style" w:eastAsia="Times New Roman" w:cs="Times New Roman"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sz w:val="20"/>
                <w:szCs w:val="20"/>
              </w:rPr>
              <w:t>Discussion on maintaining confidentiality, neutrality, and professionalism when delivering data protection training.</w:t>
            </w:r>
          </w:p>
        </w:tc>
        <w:tc>
          <w:tcPr>
            <w:tcW w:w="1597" w:type="dxa"/>
          </w:tcPr>
          <w:p w14:paraId="4249AC01">
            <w:pPr>
              <w:widowControl w:val="0"/>
              <w:suppressAutoHyphens w:val="0"/>
              <w:spacing w:after="0" w:line="240" w:lineRule="auto"/>
              <w:jc w:val="left"/>
              <w:rPr>
                <w:rFonts w:ascii="Bookman Old Style" w:hAnsi="Bookman Old Style" w:eastAsia="Times New Roman" w:cs="Times New Roman"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sz w:val="20"/>
                <w:szCs w:val="20"/>
              </w:rPr>
              <w:t>PDPO Legal / Compliance Officer</w:t>
            </w:r>
          </w:p>
        </w:tc>
      </w:tr>
      <w:tr w14:paraId="6EC7A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" w:type="dxa"/>
          </w:tcPr>
          <w:p w14:paraId="19F15138">
            <w:pPr>
              <w:widowControl w:val="0"/>
              <w:suppressAutoHyphens w:val="0"/>
              <w:spacing w:after="0" w:line="240" w:lineRule="auto"/>
              <w:jc w:val="left"/>
              <w:rPr>
                <w:rFonts w:ascii="Bookman Old Style" w:hAnsi="Bookman Old Style" w:eastAsia="Times New Roman" w:cs="Times New Roman"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b/>
                <w:bCs/>
                <w:sz w:val="20"/>
                <w:szCs w:val="20"/>
              </w:rPr>
              <w:t>1:00 – 2:00 p.m.</w:t>
            </w:r>
          </w:p>
        </w:tc>
        <w:tc>
          <w:tcPr>
            <w:tcW w:w="1857" w:type="dxa"/>
          </w:tcPr>
          <w:p w14:paraId="3BE6BFF8">
            <w:pPr>
              <w:widowControl w:val="0"/>
              <w:suppressAutoHyphens w:val="0"/>
              <w:spacing w:after="0" w:line="240" w:lineRule="auto"/>
              <w:jc w:val="left"/>
              <w:rPr>
                <w:rFonts w:ascii="Bookman Old Style" w:hAnsi="Bookman Old Style" w:eastAsia="Times New Roman" w:cs="Times New Roman"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b/>
                <w:bCs/>
                <w:sz w:val="20"/>
                <w:szCs w:val="20"/>
              </w:rPr>
              <w:t>Lunch Break</w:t>
            </w:r>
          </w:p>
        </w:tc>
        <w:tc>
          <w:tcPr>
            <w:tcW w:w="5154" w:type="dxa"/>
          </w:tcPr>
          <w:p w14:paraId="748EA8CC">
            <w:pPr>
              <w:widowControl w:val="0"/>
              <w:suppressAutoHyphens w:val="0"/>
              <w:spacing w:after="0" w:line="240" w:lineRule="auto"/>
              <w:rPr>
                <w:rFonts w:ascii="Bookman Old Style" w:hAnsi="Bookman Old Style" w:eastAsia="Times New Roman" w:cs="Times New Roman"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sz w:val="20"/>
                <w:szCs w:val="20"/>
              </w:rPr>
              <w:t>—</w:t>
            </w:r>
          </w:p>
        </w:tc>
        <w:tc>
          <w:tcPr>
            <w:tcW w:w="1597" w:type="dxa"/>
          </w:tcPr>
          <w:p w14:paraId="7765B93F">
            <w:pPr>
              <w:widowControl w:val="0"/>
              <w:suppressAutoHyphens w:val="0"/>
              <w:spacing w:after="0" w:line="240" w:lineRule="auto"/>
              <w:jc w:val="left"/>
              <w:rPr>
                <w:rFonts w:ascii="Bookman Old Style" w:hAnsi="Bookman Old Style" w:eastAsia="Times New Roman" w:cs="Times New Roman"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sz w:val="20"/>
                <w:szCs w:val="20"/>
              </w:rPr>
              <w:t>—</w:t>
            </w:r>
          </w:p>
        </w:tc>
      </w:tr>
      <w:tr w14:paraId="3625B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" w:type="dxa"/>
          </w:tcPr>
          <w:p w14:paraId="70BB3A51">
            <w:pPr>
              <w:widowControl w:val="0"/>
              <w:suppressAutoHyphens w:val="0"/>
              <w:spacing w:after="0" w:line="240" w:lineRule="auto"/>
              <w:jc w:val="left"/>
              <w:rPr>
                <w:rFonts w:ascii="Bookman Old Style" w:hAnsi="Bookman Old Style" w:eastAsia="Times New Roman" w:cs="Times New Roman"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b/>
                <w:bCs/>
                <w:sz w:val="20"/>
                <w:szCs w:val="20"/>
              </w:rPr>
              <w:t>2:00 – 3:00 p.m.</w:t>
            </w:r>
          </w:p>
        </w:tc>
        <w:tc>
          <w:tcPr>
            <w:tcW w:w="1857" w:type="dxa"/>
          </w:tcPr>
          <w:p w14:paraId="5E457665">
            <w:pPr>
              <w:widowControl w:val="0"/>
              <w:suppressAutoHyphens w:val="0"/>
              <w:spacing w:after="0" w:line="240" w:lineRule="auto"/>
              <w:jc w:val="left"/>
              <w:rPr>
                <w:rFonts w:ascii="Bookman Old Style" w:hAnsi="Bookman Old Style" w:eastAsia="Times New Roman" w:cs="Times New Roman"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b/>
                <w:bCs/>
                <w:sz w:val="20"/>
                <w:szCs w:val="20"/>
              </w:rPr>
              <w:t>Certification Briefing &amp; Reflection Session</w:t>
            </w:r>
          </w:p>
        </w:tc>
        <w:tc>
          <w:tcPr>
            <w:tcW w:w="5154" w:type="dxa"/>
          </w:tcPr>
          <w:p w14:paraId="36FDE6D0">
            <w:pPr>
              <w:widowControl w:val="0"/>
              <w:suppressAutoHyphens w:val="0"/>
              <w:spacing w:after="0" w:line="240" w:lineRule="auto"/>
              <w:rPr>
                <w:rFonts w:ascii="Bookman Old Style" w:hAnsi="Bookman Old Style" w:eastAsia="Times New Roman" w:cs="Times New Roman"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sz w:val="20"/>
                <w:szCs w:val="20"/>
              </w:rPr>
              <w:t>Participants complete post-training evaluation forms, reflect on lessons learned, and receive guidance on post-ToT mentorship and accreditation process.</w:t>
            </w:r>
          </w:p>
        </w:tc>
        <w:tc>
          <w:tcPr>
            <w:tcW w:w="1597" w:type="dxa"/>
          </w:tcPr>
          <w:p w14:paraId="682F4F0B">
            <w:pPr>
              <w:widowControl w:val="0"/>
              <w:suppressAutoHyphens w:val="0"/>
              <w:spacing w:after="0" w:line="240" w:lineRule="auto"/>
              <w:jc w:val="left"/>
              <w:rPr>
                <w:rFonts w:ascii="Bookman Old Style" w:hAnsi="Bookman Old Style" w:eastAsia="Times New Roman" w:cs="Times New Roman"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sz w:val="20"/>
                <w:szCs w:val="20"/>
              </w:rPr>
              <w:t>PDPO Coordinator &amp; Eight Tech Lead</w:t>
            </w:r>
          </w:p>
        </w:tc>
      </w:tr>
      <w:tr w14:paraId="56176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" w:type="dxa"/>
          </w:tcPr>
          <w:p w14:paraId="30EC75D1">
            <w:pPr>
              <w:widowControl w:val="0"/>
              <w:suppressAutoHyphens w:val="0"/>
              <w:spacing w:after="0" w:line="240" w:lineRule="auto"/>
              <w:jc w:val="left"/>
              <w:rPr>
                <w:rFonts w:ascii="Bookman Old Style" w:hAnsi="Bookman Old Style" w:eastAsia="Times New Roman" w:cs="Times New Roman"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b/>
                <w:bCs/>
                <w:sz w:val="20"/>
                <w:szCs w:val="20"/>
              </w:rPr>
              <w:t>3:00 – 4:15 p.m.</w:t>
            </w:r>
          </w:p>
        </w:tc>
        <w:tc>
          <w:tcPr>
            <w:tcW w:w="1857" w:type="dxa"/>
          </w:tcPr>
          <w:p w14:paraId="2B1DAE83">
            <w:pPr>
              <w:widowControl w:val="0"/>
              <w:suppressAutoHyphens w:val="0"/>
              <w:spacing w:after="0" w:line="240" w:lineRule="auto"/>
              <w:jc w:val="left"/>
              <w:rPr>
                <w:rFonts w:ascii="Bookman Old Style" w:hAnsi="Bookman Old Style" w:eastAsia="Times New Roman" w:cs="Times New Roman"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b/>
                <w:bCs/>
                <w:sz w:val="20"/>
                <w:szCs w:val="20"/>
              </w:rPr>
              <w:t>Closing Ceremony &amp; Certificate Award</w:t>
            </w:r>
          </w:p>
        </w:tc>
        <w:tc>
          <w:tcPr>
            <w:tcW w:w="5154" w:type="dxa"/>
          </w:tcPr>
          <w:p w14:paraId="06C54836">
            <w:pPr>
              <w:widowControl w:val="0"/>
              <w:suppressAutoHyphens w:val="0"/>
              <w:spacing w:after="0" w:line="240" w:lineRule="auto"/>
              <w:rPr>
                <w:rFonts w:ascii="Bookman Old Style" w:hAnsi="Bookman Old Style" w:eastAsia="Times New Roman" w:cs="Times New Roman"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sz w:val="20"/>
                <w:szCs w:val="20"/>
              </w:rPr>
              <w:t>Remarks by PDPO Director, FSDU Representative, and Eight Tech Lead Consultant. Presentation of certificates to certified trainers.</w:t>
            </w:r>
          </w:p>
        </w:tc>
        <w:tc>
          <w:tcPr>
            <w:tcW w:w="1597" w:type="dxa"/>
          </w:tcPr>
          <w:p w14:paraId="75BBAE45">
            <w:pPr>
              <w:widowControl w:val="0"/>
              <w:suppressAutoHyphens w:val="0"/>
              <w:spacing w:after="0" w:line="240" w:lineRule="auto"/>
              <w:jc w:val="left"/>
              <w:rPr>
                <w:rFonts w:ascii="Bookman Old Style" w:hAnsi="Bookman Old Style" w:eastAsia="Times New Roman" w:cs="Times New Roman"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sz w:val="20"/>
                <w:szCs w:val="20"/>
              </w:rPr>
              <w:t>PDPO &amp; FSDU</w:t>
            </w:r>
          </w:p>
        </w:tc>
      </w:tr>
      <w:tr w14:paraId="0962B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" w:type="dxa"/>
          </w:tcPr>
          <w:p w14:paraId="503B11AD">
            <w:pPr>
              <w:widowControl w:val="0"/>
              <w:suppressAutoHyphens w:val="0"/>
              <w:spacing w:after="0" w:line="240" w:lineRule="auto"/>
              <w:jc w:val="left"/>
              <w:rPr>
                <w:rFonts w:ascii="Bookman Old Style" w:hAnsi="Bookman Old Style" w:eastAsia="Times New Roman" w:cs="Times New Roman"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b/>
                <w:bCs/>
                <w:sz w:val="20"/>
                <w:szCs w:val="20"/>
              </w:rPr>
              <w:t>4:15 – 4:30 p.m.</w:t>
            </w:r>
          </w:p>
        </w:tc>
        <w:tc>
          <w:tcPr>
            <w:tcW w:w="1857" w:type="dxa"/>
          </w:tcPr>
          <w:p w14:paraId="07203A45">
            <w:pPr>
              <w:widowControl w:val="0"/>
              <w:suppressAutoHyphens w:val="0"/>
              <w:spacing w:after="0" w:line="240" w:lineRule="auto"/>
              <w:jc w:val="left"/>
              <w:rPr>
                <w:rFonts w:ascii="Bookman Old Style" w:hAnsi="Bookman Old Style" w:eastAsia="Times New Roman" w:cs="Times New Roman"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b/>
                <w:bCs/>
                <w:sz w:val="20"/>
                <w:szCs w:val="20"/>
              </w:rPr>
              <w:t>Official Closure &amp; Group Photo</w:t>
            </w:r>
          </w:p>
        </w:tc>
        <w:tc>
          <w:tcPr>
            <w:tcW w:w="5154" w:type="dxa"/>
          </w:tcPr>
          <w:p w14:paraId="7B687877">
            <w:pPr>
              <w:widowControl w:val="0"/>
              <w:suppressAutoHyphens w:val="0"/>
              <w:spacing w:after="0" w:line="240" w:lineRule="auto"/>
              <w:rPr>
                <w:rFonts w:ascii="Bookman Old Style" w:hAnsi="Bookman Old Style" w:eastAsia="Times New Roman" w:cs="Times New Roman"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sz w:val="20"/>
                <w:szCs w:val="20"/>
              </w:rPr>
              <w:t>Official conclusion, group photo, and networking.</w:t>
            </w:r>
          </w:p>
        </w:tc>
        <w:tc>
          <w:tcPr>
            <w:tcW w:w="1597" w:type="dxa"/>
          </w:tcPr>
          <w:p w14:paraId="01E4CA39">
            <w:pPr>
              <w:widowControl w:val="0"/>
              <w:suppressAutoHyphens w:val="0"/>
              <w:spacing w:after="0" w:line="240" w:lineRule="auto"/>
              <w:jc w:val="left"/>
              <w:rPr>
                <w:rFonts w:ascii="Bookman Old Style" w:hAnsi="Bookman Old Style" w:eastAsia="Times New Roman" w:cs="Times New Roman"/>
                <w:sz w:val="20"/>
                <w:szCs w:val="20"/>
              </w:rPr>
            </w:pPr>
            <w:r>
              <w:rPr>
                <w:rFonts w:ascii="Bookman Old Style" w:hAnsi="Bookman Old Style" w:eastAsia="Times New Roman" w:cs="Times New Roman"/>
                <w:sz w:val="20"/>
                <w:szCs w:val="20"/>
              </w:rPr>
              <w:t>PDPO Secretariat</w:t>
            </w:r>
          </w:p>
        </w:tc>
      </w:tr>
    </w:tbl>
    <w:p w14:paraId="71AA65A1">
      <w:pPr>
        <w:rPr>
          <w:rFonts w:ascii="Bookman Old Style" w:hAnsi="Bookman Old Style"/>
        </w:rPr>
      </w:pPr>
      <w:bookmarkStart w:id="2" w:name="_GoBack"/>
      <w:bookmarkEnd w:id="2"/>
    </w:p>
    <w:sectPr>
      <w:headerReference r:id="rId5" w:type="default"/>
      <w:footerReference r:id="rId6" w:type="default"/>
      <w:pgSz w:w="11906" w:h="16838"/>
      <w:pgMar w:top="1440" w:right="1133" w:bottom="1440" w:left="1800" w:header="36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06359927"/>
      <w:docPartObj>
        <w:docPartGallery w:val="autotext"/>
      </w:docPartObj>
    </w:sdtPr>
    <w:sdtEndPr>
      <w:rPr>
        <w:color w:val="808080" w:themeColor="background1" w:themeShade="80"/>
        <w:spacing w:val="60"/>
      </w:rPr>
    </w:sdtEndPr>
    <w:sdtContent>
      <w:p w14:paraId="1312879E">
        <w:pPr>
          <w:pStyle w:val="14"/>
          <w:pBdr>
            <w:top w:val="single" w:color="D8D8D8" w:themeColor="background1" w:themeShade="D9" w:sz="4" w:space="1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14:paraId="43D53A45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7C469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80"/>
        <w:tab w:val="right" w:pos="9360"/>
      </w:tabs>
      <w:rPr>
        <w:color w:val="000000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1694180</wp:posOffset>
          </wp:positionH>
          <wp:positionV relativeFrom="paragraph">
            <wp:posOffset>-99695</wp:posOffset>
          </wp:positionV>
          <wp:extent cx="2693035" cy="592455"/>
          <wp:effectExtent l="0" t="0" r="0" b="0"/>
          <wp:wrapSquare wrapText="bothSides"/>
          <wp:docPr id="1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2.png"/>
                  <pic:cNvPicPr preferRelativeResize="0"/>
                </pic:nvPicPr>
                <pic:blipFill>
                  <a:blip r:embed="rId1"/>
                  <a:srcRect t="15534"/>
                  <a:stretch>
                    <a:fillRect/>
                  </a:stretch>
                </pic:blipFill>
                <pic:spPr>
                  <a:xfrm>
                    <a:off x="0" y="0"/>
                    <a:ext cx="2693035" cy="592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-273050</wp:posOffset>
          </wp:positionH>
          <wp:positionV relativeFrom="paragraph">
            <wp:posOffset>-175895</wp:posOffset>
          </wp:positionV>
          <wp:extent cx="1371600" cy="685800"/>
          <wp:effectExtent l="0" t="0" r="0" b="0"/>
          <wp:wrapSquare wrapText="bothSides"/>
          <wp:docPr id="15" name="image4.png" descr="C:\Users\HP\Pictures\PDP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4.png" descr="C:\Users\HP\Pictures\PDPO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160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4883150</wp:posOffset>
          </wp:positionH>
          <wp:positionV relativeFrom="paragraph">
            <wp:posOffset>-132080</wp:posOffset>
          </wp:positionV>
          <wp:extent cx="1245235" cy="641350"/>
          <wp:effectExtent l="0" t="0" r="0" b="6350"/>
          <wp:wrapSquare wrapText="bothSides"/>
          <wp:docPr id="1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5235" cy="641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BF5BC82">
    <w:pPr>
      <w:pStyle w:val="1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documentProtection w:enforcement="0"/>
  <w:defaultTabStop w:val="720"/>
  <w:drawingGridVerticalSpacing w:val="156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E5A76A1"/>
    <w:rsid w:val="000B6317"/>
    <w:rsid w:val="00100FD3"/>
    <w:rsid w:val="00110E5F"/>
    <w:rsid w:val="0011396E"/>
    <w:rsid w:val="00182F1E"/>
    <w:rsid w:val="001B47DD"/>
    <w:rsid w:val="001F7D5C"/>
    <w:rsid w:val="00213D0B"/>
    <w:rsid w:val="00243762"/>
    <w:rsid w:val="00254021"/>
    <w:rsid w:val="002654B8"/>
    <w:rsid w:val="002A300A"/>
    <w:rsid w:val="002D242A"/>
    <w:rsid w:val="00312C1F"/>
    <w:rsid w:val="00356FF6"/>
    <w:rsid w:val="00373C81"/>
    <w:rsid w:val="00394AF2"/>
    <w:rsid w:val="003B0611"/>
    <w:rsid w:val="003C69A4"/>
    <w:rsid w:val="003E5ACD"/>
    <w:rsid w:val="004E2CD6"/>
    <w:rsid w:val="004E7B53"/>
    <w:rsid w:val="00504D56"/>
    <w:rsid w:val="005066D9"/>
    <w:rsid w:val="00535CB6"/>
    <w:rsid w:val="00565B94"/>
    <w:rsid w:val="00597945"/>
    <w:rsid w:val="005B2F59"/>
    <w:rsid w:val="005C0052"/>
    <w:rsid w:val="005E1209"/>
    <w:rsid w:val="006340DA"/>
    <w:rsid w:val="00681334"/>
    <w:rsid w:val="0069307A"/>
    <w:rsid w:val="006A1964"/>
    <w:rsid w:val="006C2C6F"/>
    <w:rsid w:val="006C584E"/>
    <w:rsid w:val="006C6E9D"/>
    <w:rsid w:val="00714FB6"/>
    <w:rsid w:val="00754C3A"/>
    <w:rsid w:val="00774CF3"/>
    <w:rsid w:val="00781F58"/>
    <w:rsid w:val="007C34FC"/>
    <w:rsid w:val="007C4E46"/>
    <w:rsid w:val="007D7242"/>
    <w:rsid w:val="008021D3"/>
    <w:rsid w:val="00804B54"/>
    <w:rsid w:val="00824B58"/>
    <w:rsid w:val="00825A24"/>
    <w:rsid w:val="008741C2"/>
    <w:rsid w:val="008D4668"/>
    <w:rsid w:val="00917F15"/>
    <w:rsid w:val="00921B3F"/>
    <w:rsid w:val="009408B1"/>
    <w:rsid w:val="00950EE1"/>
    <w:rsid w:val="00963ED0"/>
    <w:rsid w:val="009849CD"/>
    <w:rsid w:val="00A414F5"/>
    <w:rsid w:val="00AA1BA6"/>
    <w:rsid w:val="00AA74EC"/>
    <w:rsid w:val="00AC3C9D"/>
    <w:rsid w:val="00AE78FC"/>
    <w:rsid w:val="00AF2E16"/>
    <w:rsid w:val="00B06F0F"/>
    <w:rsid w:val="00B65B5F"/>
    <w:rsid w:val="00BD1B06"/>
    <w:rsid w:val="00C22A3D"/>
    <w:rsid w:val="00C420BC"/>
    <w:rsid w:val="00C42C21"/>
    <w:rsid w:val="00C60C2B"/>
    <w:rsid w:val="00C65EAA"/>
    <w:rsid w:val="00CA2E51"/>
    <w:rsid w:val="00CD5A36"/>
    <w:rsid w:val="00CF0D89"/>
    <w:rsid w:val="00D146A3"/>
    <w:rsid w:val="00D16028"/>
    <w:rsid w:val="00D80979"/>
    <w:rsid w:val="00D86D25"/>
    <w:rsid w:val="00D97C65"/>
    <w:rsid w:val="00DB6A5D"/>
    <w:rsid w:val="00E02D80"/>
    <w:rsid w:val="00E1508E"/>
    <w:rsid w:val="00E4256B"/>
    <w:rsid w:val="00EE1A58"/>
    <w:rsid w:val="00EE2AB0"/>
    <w:rsid w:val="00F162B8"/>
    <w:rsid w:val="00F6135B"/>
    <w:rsid w:val="00F72590"/>
    <w:rsid w:val="00F961BA"/>
    <w:rsid w:val="00FC32C3"/>
    <w:rsid w:val="025575E2"/>
    <w:rsid w:val="03D75483"/>
    <w:rsid w:val="051800EA"/>
    <w:rsid w:val="058E66A2"/>
    <w:rsid w:val="059C7B8C"/>
    <w:rsid w:val="071D753B"/>
    <w:rsid w:val="095C7BCB"/>
    <w:rsid w:val="09B67ABC"/>
    <w:rsid w:val="09DF3086"/>
    <w:rsid w:val="0A55376B"/>
    <w:rsid w:val="0C3D7288"/>
    <w:rsid w:val="0E3E1CB3"/>
    <w:rsid w:val="0E9023B2"/>
    <w:rsid w:val="0EB227F6"/>
    <w:rsid w:val="0FFC0FDB"/>
    <w:rsid w:val="14BF370D"/>
    <w:rsid w:val="172907BC"/>
    <w:rsid w:val="19EE0C10"/>
    <w:rsid w:val="1AAD1AD0"/>
    <w:rsid w:val="1ABD0D22"/>
    <w:rsid w:val="20AD2DAB"/>
    <w:rsid w:val="21C4227B"/>
    <w:rsid w:val="22D12EA3"/>
    <w:rsid w:val="24BF6A58"/>
    <w:rsid w:val="251249EF"/>
    <w:rsid w:val="256B13EC"/>
    <w:rsid w:val="287F0B9A"/>
    <w:rsid w:val="28FC50D6"/>
    <w:rsid w:val="29401D1B"/>
    <w:rsid w:val="2ABC3FC6"/>
    <w:rsid w:val="2B32603D"/>
    <w:rsid w:val="2E5A76A1"/>
    <w:rsid w:val="2F7945F4"/>
    <w:rsid w:val="300E4B2B"/>
    <w:rsid w:val="308A1712"/>
    <w:rsid w:val="30997292"/>
    <w:rsid w:val="309F127D"/>
    <w:rsid w:val="30CB379B"/>
    <w:rsid w:val="32033F55"/>
    <w:rsid w:val="329F26D5"/>
    <w:rsid w:val="32CA0932"/>
    <w:rsid w:val="32D3595B"/>
    <w:rsid w:val="334B2535"/>
    <w:rsid w:val="334B7E42"/>
    <w:rsid w:val="341D4238"/>
    <w:rsid w:val="34A34525"/>
    <w:rsid w:val="35006606"/>
    <w:rsid w:val="384154E1"/>
    <w:rsid w:val="39F229AD"/>
    <w:rsid w:val="3EF913BF"/>
    <w:rsid w:val="416B45E5"/>
    <w:rsid w:val="41B5169D"/>
    <w:rsid w:val="42AB766E"/>
    <w:rsid w:val="42C617E9"/>
    <w:rsid w:val="46B42030"/>
    <w:rsid w:val="4ADE4D7F"/>
    <w:rsid w:val="4B183D6B"/>
    <w:rsid w:val="4C2F4E4F"/>
    <w:rsid w:val="4F894B78"/>
    <w:rsid w:val="51137A93"/>
    <w:rsid w:val="52BD1199"/>
    <w:rsid w:val="531829B6"/>
    <w:rsid w:val="547126AE"/>
    <w:rsid w:val="55625CF7"/>
    <w:rsid w:val="557A79D9"/>
    <w:rsid w:val="55B96F35"/>
    <w:rsid w:val="58652F8B"/>
    <w:rsid w:val="58752793"/>
    <w:rsid w:val="5A1E534D"/>
    <w:rsid w:val="5A786AC9"/>
    <w:rsid w:val="5C2B64CB"/>
    <w:rsid w:val="5DB821B2"/>
    <w:rsid w:val="5EE14995"/>
    <w:rsid w:val="616D2866"/>
    <w:rsid w:val="620A68D2"/>
    <w:rsid w:val="625E15BD"/>
    <w:rsid w:val="66DD0267"/>
    <w:rsid w:val="679F1319"/>
    <w:rsid w:val="68A77F98"/>
    <w:rsid w:val="699A78CD"/>
    <w:rsid w:val="6A275C73"/>
    <w:rsid w:val="6A6A2960"/>
    <w:rsid w:val="6C626589"/>
    <w:rsid w:val="6ED069FA"/>
    <w:rsid w:val="6EEE259B"/>
    <w:rsid w:val="705E3864"/>
    <w:rsid w:val="70BF7006"/>
    <w:rsid w:val="72BF5B45"/>
    <w:rsid w:val="72C33799"/>
    <w:rsid w:val="733C1AB7"/>
    <w:rsid w:val="735D48C0"/>
    <w:rsid w:val="73DB7566"/>
    <w:rsid w:val="74F00AAA"/>
    <w:rsid w:val="777E57F6"/>
    <w:rsid w:val="780442A9"/>
    <w:rsid w:val="797703F5"/>
    <w:rsid w:val="7CD2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spacing w:after="200" w:line="276" w:lineRule="auto"/>
      <w:jc w:val="both"/>
    </w:pPr>
    <w:rPr>
      <w:rFonts w:ascii="Cambria" w:hAnsi="Cambria" w:eastAsia="Calibri" w:cs="Calibr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22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23"/>
    <w:unhideWhenUsed/>
    <w:qFormat/>
    <w:uiPriority w:val="0"/>
    <w:pPr>
      <w:keepNext/>
      <w:keepLines/>
      <w:spacing w:before="260" w:after="260" w:line="416" w:lineRule="auto"/>
      <w:outlineLvl w:val="1"/>
    </w:pPr>
    <w:rPr>
      <w:b/>
      <w:bCs/>
      <w:sz w:val="28"/>
      <w:szCs w:val="32"/>
    </w:rPr>
  </w:style>
  <w:style w:type="paragraph" w:styleId="4">
    <w:name w:val="heading 3"/>
    <w:basedOn w:val="1"/>
    <w:next w:val="1"/>
    <w:link w:val="36"/>
    <w:unhideWhenUsed/>
    <w:qFormat/>
    <w:uiPriority w:val="0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40"/>
    <w:qFormat/>
    <w:uiPriority w:val="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8">
    <w:name w:val="Body Text"/>
    <w:basedOn w:val="1"/>
    <w:link w:val="34"/>
    <w:qFormat/>
    <w:uiPriority w:val="0"/>
    <w:pPr>
      <w:spacing w:after="120"/>
    </w:pPr>
  </w:style>
  <w:style w:type="paragraph" w:styleId="9">
    <w:name w:val="caption"/>
    <w:basedOn w:val="1"/>
    <w:next w:val="1"/>
    <w:unhideWhenUsed/>
    <w:qFormat/>
    <w:uiPriority w:val="35"/>
    <w:pPr>
      <w:suppressAutoHyphens w:val="0"/>
      <w:spacing w:line="240" w:lineRule="auto"/>
    </w:pPr>
    <w:rPr>
      <w:rFonts w:eastAsia="Cambria" w:cs="Cambria"/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character" w:styleId="10">
    <w:name w:val="annotation reference"/>
    <w:basedOn w:val="5"/>
    <w:qFormat/>
    <w:uiPriority w:val="0"/>
    <w:rPr>
      <w:sz w:val="16"/>
      <w:szCs w:val="16"/>
    </w:rPr>
  </w:style>
  <w:style w:type="paragraph" w:styleId="11">
    <w:name w:val="annotation text"/>
    <w:basedOn w:val="1"/>
    <w:link w:val="38"/>
    <w:qFormat/>
    <w:uiPriority w:val="0"/>
    <w:pPr>
      <w:spacing w:line="240" w:lineRule="auto"/>
    </w:pPr>
    <w:rPr>
      <w:sz w:val="20"/>
      <w:szCs w:val="20"/>
    </w:rPr>
  </w:style>
  <w:style w:type="paragraph" w:styleId="12">
    <w:name w:val="annotation subject"/>
    <w:basedOn w:val="11"/>
    <w:next w:val="11"/>
    <w:link w:val="39"/>
    <w:qFormat/>
    <w:uiPriority w:val="0"/>
    <w:rPr>
      <w:b/>
      <w:bCs/>
    </w:rPr>
  </w:style>
  <w:style w:type="character" w:styleId="13">
    <w:name w:val="Emphasis"/>
    <w:basedOn w:val="5"/>
    <w:qFormat/>
    <w:uiPriority w:val="20"/>
    <w:rPr>
      <w:i/>
      <w:iCs/>
    </w:rPr>
  </w:style>
  <w:style w:type="paragraph" w:styleId="14">
    <w:name w:val="footer"/>
    <w:basedOn w:val="1"/>
    <w:link w:val="3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35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1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7">
    <w:name w:val="Normal (Web)"/>
    <w:basedOn w:val="1"/>
    <w:unhideWhenUsed/>
    <w:qFormat/>
    <w:uiPriority w:val="99"/>
    <w:pPr>
      <w:suppressAutoHyphens w:val="0"/>
      <w:spacing w:before="100" w:beforeAutospacing="1" w:after="100" w:afterAutospacing="1" w:line="240" w:lineRule="auto"/>
      <w:jc w:val="left"/>
    </w:pPr>
    <w:rPr>
      <w:rFonts w:ascii="Times New Roman" w:hAnsi="Times New Roman" w:eastAsia="Times New Roman" w:cs="Times New Roman"/>
      <w:sz w:val="24"/>
      <w:szCs w:val="24"/>
    </w:rPr>
  </w:style>
  <w:style w:type="character" w:styleId="18">
    <w:name w:val="Strong"/>
    <w:basedOn w:val="5"/>
    <w:qFormat/>
    <w:uiPriority w:val="22"/>
    <w:rPr>
      <w:b/>
      <w:bCs/>
    </w:rPr>
  </w:style>
  <w:style w:type="table" w:styleId="19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0">
    <w:name w:val="toc 1"/>
    <w:basedOn w:val="1"/>
    <w:next w:val="1"/>
    <w:qFormat/>
    <w:uiPriority w:val="39"/>
  </w:style>
  <w:style w:type="paragraph" w:styleId="21">
    <w:name w:val="toc 2"/>
    <w:basedOn w:val="1"/>
    <w:next w:val="1"/>
    <w:qFormat/>
    <w:uiPriority w:val="39"/>
    <w:pPr>
      <w:ind w:left="420" w:leftChars="200"/>
    </w:pPr>
  </w:style>
  <w:style w:type="character" w:customStyle="1" w:styleId="22">
    <w:name w:val="Heading 1 Char"/>
    <w:link w:val="2"/>
    <w:qFormat/>
    <w:uiPriority w:val="0"/>
    <w:rPr>
      <w:rFonts w:ascii="Cambria" w:hAnsi="Cambria"/>
      <w:b/>
      <w:bCs/>
      <w:kern w:val="44"/>
      <w:sz w:val="32"/>
      <w:szCs w:val="44"/>
    </w:rPr>
  </w:style>
  <w:style w:type="character" w:customStyle="1" w:styleId="23">
    <w:name w:val="Heading 2 Char"/>
    <w:link w:val="3"/>
    <w:qFormat/>
    <w:uiPriority w:val="0"/>
    <w:rPr>
      <w:rFonts w:ascii="Cambria" w:hAnsi="Cambria"/>
      <w:b/>
      <w:bCs/>
      <w:sz w:val="28"/>
      <w:szCs w:val="32"/>
    </w:rPr>
  </w:style>
  <w:style w:type="table" w:customStyle="1" w:styleId="24">
    <w:name w:val="Grid Table 4 - Accent 511"/>
    <w:basedOn w:val="6"/>
    <w:qFormat/>
    <w:uiPriority w:val="0"/>
    <w:tblPr>
      <w:tblBorders>
        <w:top w:val="single" w:color="8EAADB" w:sz="4" w:space="0"/>
        <w:left w:val="single" w:color="8EAADB" w:sz="4" w:space="0"/>
        <w:bottom w:val="single" w:color="8EAADB" w:sz="4" w:space="0"/>
        <w:right w:val="single" w:color="8EAADB" w:sz="4" w:space="0"/>
        <w:insideH w:val="single" w:color="8EAADB" w:sz="4" w:space="0"/>
        <w:insideV w:val="single" w:color="8EAADB" w:sz="4" w:space="0"/>
      </w:tblBorders>
    </w:tblPr>
    <w:tblStylePr w:type="firstRow">
      <w:rPr>
        <w:rFonts w:hint="default" w:ascii="Times New Roman" w:hAnsi="Times New Roman" w:cs="Times New Roman"/>
        <w:b/>
        <w:bCs/>
        <w:color w:val="FFFFFF"/>
      </w:rPr>
      <w:tcPr>
        <w:tcBorders>
          <w:top w:val="single" w:color="4472C4" w:sz="4" w:space="0"/>
          <w:left w:val="single" w:color="4472C4" w:sz="4" w:space="0"/>
          <w:bottom w:val="single" w:color="4472C4" w:sz="4" w:space="0"/>
          <w:right w:val="single" w:color="4472C4" w:sz="4" w:space="0"/>
          <w:insideH w:val="nil"/>
          <w:insideV w:val="nil"/>
        </w:tcBorders>
        <w:shd w:val="clear" w:color="auto" w:fill="4472C4"/>
      </w:tcPr>
    </w:tblStylePr>
    <w:tblStylePr w:type="lastRow">
      <w:rPr>
        <w:rFonts w:hint="default" w:ascii="Times New Roman" w:hAnsi="Times New Roman" w:cs="Times New Roman"/>
        <w:b/>
        <w:bCs/>
      </w:rPr>
      <w:tcPr>
        <w:tcBorders>
          <w:top w:val="double" w:color="4472C4" w:sz="2" w:space="0"/>
        </w:tcBorders>
      </w:tcPr>
    </w:tblStylePr>
    <w:tblStylePr w:type="firstCol">
      <w:rPr>
        <w:rFonts w:hint="default" w:ascii="Times New Roman" w:hAnsi="Times New Roman" w:cs="Times New Roman"/>
        <w:b/>
        <w:bCs/>
      </w:rPr>
    </w:tblStylePr>
    <w:tblStylePr w:type="lastCol">
      <w:rPr>
        <w:rFonts w:hint="default" w:ascii="Times New Roman" w:hAnsi="Times New Roman" w:cs="Times New Roman"/>
        <w:b/>
        <w:bCs/>
      </w:rPr>
    </w:tblStylePr>
    <w:tblStylePr w:type="band1Vert">
      <w:tcPr>
        <w:shd w:val="clear" w:color="auto" w:fill="D9E2F3"/>
      </w:tcPr>
    </w:tblStylePr>
    <w:tblStylePr w:type="band1Horz">
      <w:tcPr>
        <w:shd w:val="clear" w:color="auto" w:fill="D9E2F3"/>
      </w:tcPr>
    </w:tblStylePr>
  </w:style>
  <w:style w:type="paragraph" w:customStyle="1" w:styleId="25">
    <w:name w:val="WPSOffice手动目录 1"/>
    <w:qFormat/>
    <w:uiPriority w:val="0"/>
    <w:rPr>
      <w:rFonts w:ascii="Times New Roman" w:hAnsi="Times New Roman" w:eastAsia="SimSun" w:cs="Times New Roman"/>
      <w:lang w:val="en-US" w:eastAsia="en-US" w:bidi="ar-SA"/>
    </w:rPr>
  </w:style>
  <w:style w:type="paragraph" w:customStyle="1" w:styleId="26">
    <w:name w:val="WPSOffice手动目录 2"/>
    <w:qFormat/>
    <w:uiPriority w:val="0"/>
    <w:pPr>
      <w:ind w:left="200" w:leftChars="200"/>
    </w:pPr>
    <w:rPr>
      <w:rFonts w:ascii="Times New Roman" w:hAnsi="Times New Roman" w:eastAsia="SimSun" w:cs="Times New Roman"/>
      <w:lang w:val="en-US" w:eastAsia="en-US" w:bidi="ar-SA"/>
    </w:rPr>
  </w:style>
  <w:style w:type="table" w:customStyle="1" w:styleId="27">
    <w:name w:val="13"/>
    <w:basedOn w:val="6"/>
    <w:qFormat/>
    <w:uiPriority w:val="0"/>
    <w:pPr>
      <w:jc w:val="both"/>
    </w:pPr>
    <w:rPr>
      <w:rFonts w:ascii="Calibri" w:hAnsi="Calibri" w:eastAsia="Calibri" w:cs="Calibri"/>
      <w:sz w:val="22"/>
      <w:szCs w:val="22"/>
    </w:rPr>
    <w:tblPr>
      <w:tblCellMar>
        <w:top w:w="100" w:type="dxa"/>
        <w:left w:w="115" w:type="dxa"/>
        <w:bottom w:w="100" w:type="dxa"/>
        <w:right w:w="115" w:type="dxa"/>
      </w:tblCellMar>
    </w:tblPr>
    <w:tblStylePr w:type="firstRow">
      <w:rPr>
        <w:b/>
        <w:color w:val="FFFFFF"/>
      </w:rPr>
      <w:tcPr>
        <w:tcBorders>
          <w:top w:val="single" w:color="9BBB59" w:sz="4" w:space="0"/>
          <w:left w:val="single" w:color="9BBB59" w:sz="4" w:space="0"/>
          <w:bottom w:val="single" w:color="9BBB59" w:sz="4" w:space="0"/>
          <w:right w:val="single" w:color="9BBB59" w:sz="4" w:space="0"/>
          <w:insideH w:val="nil"/>
          <w:insideV w:val="nil"/>
        </w:tcBorders>
        <w:shd w:val="clear" w:color="auto" w:fill="9BBB59"/>
      </w:tcPr>
    </w:tblStylePr>
    <w:tblStylePr w:type="lastRow">
      <w:rPr>
        <w:b/>
      </w:rPr>
      <w:tcPr>
        <w:tcBorders>
          <w:top w:val="single" w:color="9BBB59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auto" w:fill="EBF1DD"/>
      </w:tcPr>
    </w:tblStylePr>
    <w:tblStylePr w:type="band1Horz">
      <w:tcPr>
        <w:shd w:val="clear" w:color="auto" w:fill="EBF1DD"/>
      </w:tcPr>
    </w:tblStylePr>
  </w:style>
  <w:style w:type="paragraph" w:styleId="28">
    <w:name w:val="List Paragraph"/>
    <w:basedOn w:val="1"/>
    <w:link w:val="29"/>
    <w:qFormat/>
    <w:uiPriority w:val="99"/>
    <w:pPr>
      <w:suppressAutoHyphens w:val="0"/>
      <w:spacing w:after="160" w:line="259" w:lineRule="auto"/>
      <w:ind w:left="720"/>
      <w:contextualSpacing/>
    </w:pPr>
    <w:rPr>
      <w:rFonts w:eastAsia="Cambria" w:cs="Cambria"/>
    </w:rPr>
  </w:style>
  <w:style w:type="character" w:customStyle="1" w:styleId="29">
    <w:name w:val="List Paragraph Char"/>
    <w:basedOn w:val="5"/>
    <w:link w:val="28"/>
    <w:qFormat/>
    <w:locked/>
    <w:uiPriority w:val="99"/>
    <w:rPr>
      <w:rFonts w:ascii="Cambria" w:hAnsi="Cambria" w:eastAsia="Cambria" w:cs="Cambria"/>
      <w:sz w:val="22"/>
      <w:szCs w:val="22"/>
    </w:rPr>
  </w:style>
  <w:style w:type="table" w:customStyle="1" w:styleId="30">
    <w:name w:val="12"/>
    <w:basedOn w:val="6"/>
    <w:qFormat/>
    <w:uiPriority w:val="0"/>
    <w:pPr>
      <w:jc w:val="both"/>
    </w:pPr>
    <w:rPr>
      <w:rFonts w:ascii="Calibri" w:hAnsi="Calibri" w:eastAsia="Calibri" w:cs="Calibri"/>
      <w:sz w:val="22"/>
      <w:szCs w:val="22"/>
    </w:rPr>
    <w:tblPr>
      <w:tblCellMar>
        <w:top w:w="100" w:type="dxa"/>
        <w:left w:w="115" w:type="dxa"/>
        <w:bottom w:w="100" w:type="dxa"/>
        <w:right w:w="115" w:type="dxa"/>
      </w:tblCellMar>
    </w:tblPr>
    <w:tblStylePr w:type="firstRow">
      <w:rPr>
        <w:b/>
        <w:color w:val="FFFFFF"/>
      </w:rPr>
      <w:tcPr>
        <w:tcBorders>
          <w:top w:val="single" w:color="9BBB59" w:sz="4" w:space="0"/>
          <w:left w:val="single" w:color="9BBB59" w:sz="4" w:space="0"/>
          <w:bottom w:val="single" w:color="9BBB59" w:sz="4" w:space="0"/>
          <w:right w:val="single" w:color="9BBB59" w:sz="4" w:space="0"/>
          <w:insideH w:val="nil"/>
          <w:insideV w:val="nil"/>
        </w:tcBorders>
        <w:shd w:val="clear" w:color="auto" w:fill="9BBB59"/>
      </w:tcPr>
    </w:tblStylePr>
    <w:tblStylePr w:type="lastRow">
      <w:rPr>
        <w:b/>
      </w:rPr>
      <w:tcPr>
        <w:tcBorders>
          <w:top w:val="single" w:color="9BBB59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auto" w:fill="EBF1DD"/>
      </w:tcPr>
    </w:tblStylePr>
    <w:tblStylePr w:type="band1Horz">
      <w:tcPr>
        <w:shd w:val="clear" w:color="auto" w:fill="EBF1DD"/>
      </w:tcPr>
    </w:tblStylePr>
  </w:style>
  <w:style w:type="table" w:customStyle="1" w:styleId="31">
    <w:name w:val="Grid Table 4 Accent 6"/>
    <w:basedOn w:val="6"/>
    <w:qFormat/>
    <w:uiPriority w:val="49"/>
    <w:tblPr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cPr>
        <w:tcBorders>
          <w:top w:val="double" w:color="70AD47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</w:style>
  <w:style w:type="table" w:customStyle="1" w:styleId="32">
    <w:name w:val="Grid Table 4 Accent 3"/>
    <w:basedOn w:val="6"/>
    <w:qFormat/>
    <w:uiPriority w:val="49"/>
    <w:pPr>
      <w:jc w:val="both"/>
    </w:pPr>
    <w:rPr>
      <w:rFonts w:ascii="Cambria" w:hAnsi="Cambria" w:eastAsia="Cambria" w:cs="Cambria"/>
      <w:sz w:val="22"/>
      <w:szCs w:val="22"/>
    </w:rPr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table" w:customStyle="1" w:styleId="33">
    <w:name w:val="Table Grid1"/>
    <w:basedOn w:val="6"/>
    <w:qFormat/>
    <w:uiPriority w:val="39"/>
    <w:pPr>
      <w:widowControl w:val="0"/>
      <w:autoSpaceDE w:val="0"/>
      <w:autoSpaceDN w:val="0"/>
    </w:pPr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4">
    <w:name w:val="Body Text Char"/>
    <w:basedOn w:val="5"/>
    <w:link w:val="8"/>
    <w:qFormat/>
    <w:uiPriority w:val="0"/>
    <w:rPr>
      <w:rFonts w:ascii="Cambria" w:hAnsi="Cambria" w:eastAsia="Calibri" w:cs="Calibri"/>
      <w:sz w:val="22"/>
      <w:szCs w:val="22"/>
    </w:rPr>
  </w:style>
  <w:style w:type="character" w:customStyle="1" w:styleId="35">
    <w:name w:val="Header Char"/>
    <w:basedOn w:val="5"/>
    <w:link w:val="15"/>
    <w:qFormat/>
    <w:uiPriority w:val="99"/>
    <w:rPr>
      <w:rFonts w:ascii="Cambria" w:hAnsi="Cambria" w:eastAsia="Calibri" w:cs="Calibri"/>
      <w:sz w:val="18"/>
      <w:szCs w:val="18"/>
    </w:rPr>
  </w:style>
  <w:style w:type="character" w:customStyle="1" w:styleId="36">
    <w:name w:val="Heading 3 Char"/>
    <w:basedOn w:val="5"/>
    <w:link w:val="4"/>
    <w:qFormat/>
    <w:uiPriority w:val="0"/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  <w:style w:type="character" w:customStyle="1" w:styleId="37">
    <w:name w:val="Footer Char"/>
    <w:basedOn w:val="5"/>
    <w:link w:val="14"/>
    <w:qFormat/>
    <w:uiPriority w:val="99"/>
    <w:rPr>
      <w:rFonts w:ascii="Cambria" w:hAnsi="Cambria" w:eastAsia="Calibri" w:cs="Calibri"/>
      <w:sz w:val="18"/>
      <w:szCs w:val="18"/>
    </w:rPr>
  </w:style>
  <w:style w:type="character" w:customStyle="1" w:styleId="38">
    <w:name w:val="Comment Text Char"/>
    <w:basedOn w:val="5"/>
    <w:link w:val="11"/>
    <w:qFormat/>
    <w:uiPriority w:val="0"/>
    <w:rPr>
      <w:rFonts w:ascii="Cambria" w:hAnsi="Cambria" w:eastAsia="Calibri" w:cs="Calibri"/>
    </w:rPr>
  </w:style>
  <w:style w:type="character" w:customStyle="1" w:styleId="39">
    <w:name w:val="Comment Subject Char"/>
    <w:basedOn w:val="38"/>
    <w:link w:val="12"/>
    <w:qFormat/>
    <w:uiPriority w:val="0"/>
    <w:rPr>
      <w:rFonts w:ascii="Cambria" w:hAnsi="Cambria" w:eastAsia="Calibri" w:cs="Calibri"/>
      <w:b/>
      <w:bCs/>
    </w:rPr>
  </w:style>
  <w:style w:type="character" w:customStyle="1" w:styleId="40">
    <w:name w:val="Balloon Text Char"/>
    <w:basedOn w:val="5"/>
    <w:link w:val="7"/>
    <w:qFormat/>
    <w:uiPriority w:val="0"/>
    <w:rPr>
      <w:rFonts w:ascii="Segoe UI" w:hAnsi="Segoe UI" w:eastAsia="Calibr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71726-AB15-423B-8FBB-09782EE3C7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3262</Words>
  <Characters>18600</Characters>
  <Lines>155</Lines>
  <Paragraphs>43</Paragraphs>
  <TotalTime>207</TotalTime>
  <ScaleCrop>false</ScaleCrop>
  <LinksUpToDate>false</LinksUpToDate>
  <CharactersWithSpaces>21819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2025-11-04T15:09:00Z</dcterms:created>
  <dc:creator>WPS_1683123769</dc:creator>
  <cp:lastModifiedBy>Fiona Nambogo</cp:lastModifiedBy>
  <cp:lastPrinted>2024-05-14T10:07:00Z</cp:lastPrinted>
  <dcterms:modified xsi:type="dcterms:W3CDTF">2025-11-18T05:50:18Z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74BE673A42424BBEBDFF11E8C4251040_13</vt:lpwstr>
  </property>
</Properties>
</file>